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ind w:left="2559" w:right="2637"/>
        <w:jc w:val="center"/>
      </w:pPr>
      <w:r>
        <w:rPr/>
        <w:t>HCC LIFE INSURANCE COMPANY</w:t>
      </w:r>
    </w:p>
    <w:p>
      <w:pPr>
        <w:pStyle w:val="BodyText"/>
        <w:ind w:left="2559" w:right="2637"/>
        <w:jc w:val="center"/>
      </w:pPr>
      <w:r>
        <w:rPr/>
        <w:t>225 TownPark Drive, Suite 350</w:t>
      </w:r>
    </w:p>
    <w:p>
      <w:pPr>
        <w:pStyle w:val="BodyText"/>
        <w:ind w:left="2559" w:right="2637"/>
        <w:jc w:val="center"/>
      </w:pPr>
      <w:r>
        <w:rPr/>
        <w:t>Kennesaw, Georgia 30144</w:t>
      </w:r>
    </w:p>
    <w:p>
      <w:pPr>
        <w:pStyle w:val="BodyText"/>
        <w:ind w:left="2559" w:right="2637"/>
        <w:jc w:val="center"/>
      </w:pPr>
      <w:r>
        <w:rPr/>
        <w:t>1-800 447-0460</w:t>
      </w:r>
    </w:p>
    <w:p>
      <w:pPr>
        <w:pStyle w:val="BodyText"/>
        <w:rPr>
          <w:sz w:val="24"/>
        </w:rPr>
      </w:pPr>
    </w:p>
    <w:p>
      <w:pPr>
        <w:pStyle w:val="Title"/>
      </w:pPr>
      <w:r>
        <w:rPr/>
        <w:t>Specified Disease - Organ &amp; Tissue Transplant Renewal Endorsement</w:t>
      </w:r>
    </w:p>
    <w:p>
      <w:pPr>
        <w:pStyle w:val="BodyText"/>
        <w:rPr>
          <w:b/>
          <w:sz w:val="26"/>
        </w:rPr>
      </w:pPr>
    </w:p>
    <w:p>
      <w:pPr>
        <w:pStyle w:val="BodyText"/>
        <w:rPr>
          <w:b/>
          <w:sz w:val="26"/>
        </w:rPr>
      </w:pPr>
    </w:p>
    <w:p>
      <w:pPr>
        <w:pStyle w:val="BodyText"/>
        <w:rPr>
          <w:b/>
          <w:sz w:val="26"/>
        </w:rPr>
      </w:pPr>
    </w:p>
    <w:p>
      <w:pPr>
        <w:spacing w:before="207"/>
        <w:ind w:left="7331" w:right="240" w:firstLine="867"/>
        <w:jc w:val="right"/>
        <w:rPr>
          <w:sz w:val="20"/>
        </w:rPr>
      </w:pPr>
      <w:r>
        <w:rPr>
          <w:b/>
          <w:sz w:val="20"/>
        </w:rPr>
        <w:t>Administrative</w:t>
      </w:r>
      <w:r>
        <w:rPr>
          <w:b/>
          <w:spacing w:val="-8"/>
          <w:sz w:val="20"/>
        </w:rPr>
        <w:t> </w:t>
      </w:r>
      <w:r>
        <w:rPr>
          <w:b/>
          <w:sz w:val="20"/>
        </w:rPr>
        <w:t>Office:</w:t>
      </w:r>
      <w:r>
        <w:rPr>
          <w:b/>
          <w:spacing w:val="-1"/>
          <w:w w:val="99"/>
          <w:sz w:val="20"/>
        </w:rPr>
        <w:t> </w:t>
      </w:r>
      <w:r>
        <w:rPr>
          <w:sz w:val="20"/>
        </w:rPr>
        <w:t>HCC Life</w:t>
      </w:r>
      <w:r>
        <w:rPr>
          <w:spacing w:val="-6"/>
          <w:sz w:val="20"/>
        </w:rPr>
        <w:t> </w:t>
      </w:r>
      <w:r>
        <w:rPr>
          <w:sz w:val="20"/>
        </w:rPr>
        <w:t>Insurance</w:t>
      </w:r>
      <w:r>
        <w:rPr>
          <w:spacing w:val="-2"/>
          <w:sz w:val="20"/>
        </w:rPr>
        <w:t> </w:t>
      </w:r>
      <w:r>
        <w:rPr>
          <w:sz w:val="20"/>
        </w:rPr>
        <w:t>Company</w:t>
      </w:r>
      <w:r>
        <w:rPr>
          <w:w w:val="99"/>
          <w:sz w:val="20"/>
        </w:rPr>
        <w:t> </w:t>
      </w:r>
      <w:r>
        <w:rPr>
          <w:sz w:val="20"/>
        </w:rPr>
        <w:t>3600 Woodview Trace, Suite</w:t>
      </w:r>
      <w:r>
        <w:rPr>
          <w:spacing w:val="-15"/>
          <w:sz w:val="20"/>
        </w:rPr>
        <w:t> </w:t>
      </w:r>
      <w:r>
        <w:rPr>
          <w:sz w:val="20"/>
        </w:rPr>
        <w:t>180</w:t>
      </w:r>
    </w:p>
    <w:p>
      <w:pPr>
        <w:pStyle w:val="BodyText"/>
        <w:ind w:right="240"/>
        <w:jc w:val="right"/>
      </w:pPr>
      <w:r>
        <w:rPr/>
        <w:t>Indianapolis, Indiana</w:t>
      </w:r>
      <w:r>
        <w:rPr>
          <w:spacing w:val="-16"/>
        </w:rPr>
        <w:t> </w:t>
      </w:r>
      <w:r>
        <w:rPr/>
        <w:t>46268</w:t>
      </w:r>
    </w:p>
    <w:p>
      <w:pPr>
        <w:pStyle w:val="BodyText"/>
        <w:ind w:right="240"/>
        <w:jc w:val="right"/>
      </w:pPr>
      <w:r>
        <w:rPr/>
        <w:t>(888)</w:t>
      </w:r>
      <w:r>
        <w:rPr>
          <w:spacing w:val="-1"/>
        </w:rPr>
        <w:t> </w:t>
      </w:r>
      <w:r>
        <w:rPr/>
        <w:t>449-2377</w:t>
      </w:r>
    </w:p>
    <w:p>
      <w:pPr>
        <w:pStyle w:val="BodyText"/>
      </w:pPr>
    </w:p>
    <w:p>
      <w:pPr>
        <w:pStyle w:val="BodyText"/>
        <w:ind w:left="108" w:right="497"/>
      </w:pPr>
      <w:r>
        <w:rPr/>
        <w:t>This Endorsement is attached to and made a part of </w:t>
      </w:r>
      <w:r>
        <w:rPr>
          <w:b/>
        </w:rPr>
        <w:t>Your </w:t>
      </w:r>
      <w:r>
        <w:rPr/>
        <w:t>Certificate issued in relation to the following Specified Disease – Organ &amp; Tissue Transplant Policy.</w:t>
      </w:r>
    </w:p>
    <w:p>
      <w:pPr>
        <w:pStyle w:val="BodyText"/>
      </w:pPr>
    </w:p>
    <w:p>
      <w:pPr>
        <w:tabs>
          <w:tab w:pos="3815" w:val="left" w:leader="none"/>
        </w:tabs>
        <w:spacing w:line="384" w:lineRule="auto" w:before="0"/>
        <w:ind w:left="108" w:right="5025" w:firstLine="0"/>
        <w:jc w:val="left"/>
        <w:rPr>
          <w:sz w:val="20"/>
        </w:rPr>
      </w:pPr>
      <w:r>
        <w:rPr>
          <w:b/>
          <w:sz w:val="20"/>
        </w:rPr>
        <w:t>POLICYHOLDER:</w:t>
        <w:tab/>
      </w:r>
      <w:r>
        <w:rPr>
          <w:sz w:val="20"/>
        </w:rPr>
        <w:t>City of</w:t>
      </w:r>
      <w:r>
        <w:rPr>
          <w:spacing w:val="-10"/>
          <w:sz w:val="20"/>
        </w:rPr>
        <w:t> </w:t>
      </w:r>
      <w:r>
        <w:rPr>
          <w:sz w:val="20"/>
        </w:rPr>
        <w:t>Greensburg </w:t>
      </w:r>
      <w:r>
        <w:rPr>
          <w:b/>
          <w:sz w:val="20"/>
        </w:rPr>
        <w:t>ORIGINAL</w:t>
      </w:r>
      <w:r>
        <w:rPr>
          <w:b/>
          <w:spacing w:val="-2"/>
          <w:sz w:val="20"/>
        </w:rPr>
        <w:t> </w:t>
      </w:r>
      <w:r>
        <w:rPr>
          <w:b/>
          <w:sz w:val="20"/>
        </w:rPr>
        <w:t>POLICY</w:t>
      </w:r>
      <w:r>
        <w:rPr>
          <w:b/>
          <w:spacing w:val="-3"/>
          <w:sz w:val="20"/>
        </w:rPr>
        <w:t> </w:t>
      </w:r>
      <w:r>
        <w:rPr>
          <w:b/>
          <w:sz w:val="20"/>
        </w:rPr>
        <w:t>NUMBER:</w:t>
        <w:tab/>
      </w:r>
      <w:r>
        <w:rPr>
          <w:sz w:val="20"/>
        </w:rPr>
        <w:t>HCCLOT40188 </w:t>
      </w:r>
      <w:r>
        <w:rPr>
          <w:b/>
          <w:sz w:val="20"/>
        </w:rPr>
        <w:t>ORIGINAL</w:t>
      </w:r>
      <w:r>
        <w:rPr>
          <w:b/>
          <w:spacing w:val="-3"/>
          <w:sz w:val="20"/>
        </w:rPr>
        <w:t> </w:t>
      </w:r>
      <w:r>
        <w:rPr>
          <w:b/>
          <w:sz w:val="20"/>
        </w:rPr>
        <w:t>EFFECTIVE</w:t>
      </w:r>
      <w:r>
        <w:rPr>
          <w:b/>
          <w:spacing w:val="-3"/>
          <w:sz w:val="20"/>
        </w:rPr>
        <w:t> </w:t>
      </w:r>
      <w:r>
        <w:rPr>
          <w:b/>
          <w:sz w:val="20"/>
        </w:rPr>
        <w:t>DATE:</w:t>
        <w:tab/>
      </w:r>
      <w:r>
        <w:rPr>
          <w:sz w:val="20"/>
        </w:rPr>
        <w:t>01/01/2019</w:t>
      </w:r>
    </w:p>
    <w:p>
      <w:pPr>
        <w:pStyle w:val="BodyText"/>
        <w:spacing w:before="11"/>
        <w:rPr>
          <w:sz w:val="27"/>
        </w:rPr>
      </w:pPr>
    </w:p>
    <w:p>
      <w:pPr>
        <w:pStyle w:val="BodyText"/>
        <w:ind w:left="108" w:right="186"/>
        <w:jc w:val="both"/>
      </w:pPr>
      <w:r>
        <w:rPr/>
        <w:t>It is agreed that the above referenced Specified Disease – Organ &amp; Tissue Transplant Policy is renewed for the </w:t>
      </w:r>
      <w:r>
        <w:rPr>
          <w:b/>
        </w:rPr>
        <w:t>Policy Year </w:t>
      </w:r>
      <w:r>
        <w:rPr/>
        <w:t>stated in the attached Renewal Schedule of Benefits. The Policy Number and all terms and conditions set forth in the attached Renewal Schedule of Benefits replace and supersede all previously issued Schedules of Benefits.</w:t>
      </w:r>
    </w:p>
    <w:p>
      <w:pPr>
        <w:pStyle w:val="BodyText"/>
      </w:pPr>
    </w:p>
    <w:p>
      <w:pPr>
        <w:pStyle w:val="BodyText"/>
        <w:ind w:left="108" w:right="186"/>
        <w:jc w:val="both"/>
      </w:pPr>
      <w:r>
        <w:rPr/>
        <w:t>This Endorsement is subject to all the provisions of the Policy. Payment of the premium for the insurance provided by the Policy as endorsed constitutes acceptance by the Policyholder of the terms of this Endorsement.</w:t>
      </w:r>
    </w:p>
    <w:p>
      <w:pPr>
        <w:pStyle w:val="BodyText"/>
      </w:pPr>
    </w:p>
    <w:p>
      <w:pPr>
        <w:spacing w:before="0"/>
        <w:ind w:left="108" w:right="186" w:firstLine="0"/>
        <w:jc w:val="both"/>
        <w:rPr>
          <w:sz w:val="20"/>
        </w:rPr>
      </w:pPr>
      <w:r>
        <w:rPr/>
        <w:drawing>
          <wp:anchor distT="0" distB="0" distL="0" distR="0" allowOverlap="1" layoutInCell="1" locked="0" behindDoc="0" simplePos="0" relativeHeight="15729664">
            <wp:simplePos x="0" y="0"/>
            <wp:positionH relativeFrom="page">
              <wp:posOffset>4516754</wp:posOffset>
            </wp:positionH>
            <wp:positionV relativeFrom="paragraph">
              <wp:posOffset>647648</wp:posOffset>
            </wp:positionV>
            <wp:extent cx="1375694" cy="36576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75694" cy="365760"/>
                    </a:xfrm>
                    <a:prstGeom prst="rect">
                      <a:avLst/>
                    </a:prstGeom>
                  </pic:spPr>
                </pic:pic>
              </a:graphicData>
            </a:graphic>
          </wp:anchor>
        </w:drawing>
      </w:r>
      <w:r>
        <w:rPr>
          <w:sz w:val="20"/>
        </w:rPr>
        <w:t>This Policy is issued by </w:t>
      </w:r>
      <w:r>
        <w:rPr>
          <w:b/>
          <w:sz w:val="20"/>
        </w:rPr>
        <w:t>Us </w:t>
      </w:r>
      <w:r>
        <w:rPr>
          <w:sz w:val="20"/>
        </w:rPr>
        <w:t>as of the </w:t>
      </w:r>
      <w:r>
        <w:rPr>
          <w:b/>
          <w:sz w:val="20"/>
        </w:rPr>
        <w:t>Policy Effective Date, </w:t>
      </w:r>
      <w:r>
        <w:rPr>
          <w:sz w:val="20"/>
        </w:rPr>
        <w:t>but is not valid unless countersigned by </w:t>
      </w:r>
      <w:r>
        <w:rPr>
          <w:b/>
          <w:sz w:val="20"/>
        </w:rPr>
        <w:t>Our </w:t>
      </w:r>
      <w:r>
        <w:rPr>
          <w:sz w:val="20"/>
        </w:rPr>
        <w:t>duly authorized representative.</w:t>
      </w:r>
    </w:p>
    <w:p>
      <w:pPr>
        <w:pStyle w:val="BodyText"/>
      </w:pPr>
    </w:p>
    <w:p>
      <w:pPr>
        <w:pStyle w:val="BodyText"/>
        <w:rPr>
          <w:sz w:val="15"/>
        </w:rPr>
      </w:pPr>
      <w:r>
        <w:rPr/>
        <w:pict>
          <v:group style="position:absolute;margin-left:50.400002pt;margin-top:10.623743pt;width:211.3pt;height:35.3pt;mso-position-horizontal-relative:page;mso-position-vertical-relative:paragraph;z-index:-15728640;mso-wrap-distance-left:0;mso-wrap-distance-right:0" coordorigin="1008,212" coordsize="4226,706">
            <v:shape style="position:absolute;left:2145;top:212;width:1935;height:680" type="#_x0000_t75" stroked="false">
              <v:imagedata r:id="rId7" o:title=""/>
            </v:shape>
            <v:line style="position:absolute" from="1008,912" to="5234,912" stroked="true" strokeweight=".63pt" strokecolor="#000000">
              <v:stroke dashstyle="solid"/>
            </v:line>
            <w10:wrap type="topAndBottom"/>
          </v:group>
        </w:pict>
      </w:r>
      <w:r>
        <w:rPr/>
        <w:pict>
          <v:shape style="position:absolute;margin-left:320.399994pt;margin-top:45.575783pt;width:211.3pt;height:.1pt;mso-position-horizontal-relative:page;mso-position-vertical-relative:paragraph;z-index:-15728128;mso-wrap-distance-left:0;mso-wrap-distance-right:0" coordorigin="6408,912" coordsize="4226,0" path="m6408,912l10634,912e" filled="false" stroked="true" strokeweight=".63pt" strokecolor="#000000">
            <v:path arrowok="t"/>
            <v:stroke dashstyle="solid"/>
            <w10:wrap type="topAndBottom"/>
          </v:shape>
        </w:pict>
      </w:r>
    </w:p>
    <w:p>
      <w:pPr>
        <w:pStyle w:val="BodyText"/>
        <w:tabs>
          <w:tab w:pos="5507" w:val="left" w:leader="none"/>
        </w:tabs>
        <w:spacing w:before="93"/>
        <w:ind w:left="108"/>
      </w:pPr>
      <w:r>
        <w:rPr/>
        <w:t>President</w:t>
        <w:tab/>
        <w:t>Vice President and General Counsel</w:t>
      </w:r>
    </w:p>
    <w:p>
      <w:pPr>
        <w:spacing w:after="0"/>
        <w:sectPr>
          <w:footerReference w:type="default" r:id="rId5"/>
          <w:type w:val="continuous"/>
          <w:pgSz w:w="12240" w:h="15840"/>
          <w:pgMar w:footer="851" w:top="1480" w:bottom="1040" w:left="900" w:right="820"/>
          <w:pgBorders w:offsetFrom="page">
            <w:top w:val="single" w:color="000000" w:space="24" w:sz="24"/>
            <w:left w:val="single" w:color="000000" w:space="24" w:sz="24"/>
            <w:bottom w:val="single" w:color="000000" w:space="24" w:sz="24"/>
            <w:right w:val="single" w:color="000000" w:space="24" w:sz="24"/>
          </w:pgBorders>
          <w:pgNumType w:start="1"/>
        </w:sectPr>
      </w:pPr>
    </w:p>
    <w:p>
      <w:pPr>
        <w:pStyle w:val="BodyText"/>
        <w:spacing w:before="10"/>
        <w:rPr>
          <w:sz w:val="11"/>
        </w:rPr>
      </w:pPr>
    </w:p>
    <w:p>
      <w:pPr>
        <w:tabs>
          <w:tab w:pos="3077" w:val="left" w:leader="none"/>
        </w:tabs>
        <w:spacing w:before="93"/>
        <w:ind w:left="108" w:right="0" w:firstLine="0"/>
        <w:jc w:val="left"/>
        <w:rPr>
          <w:sz w:val="20"/>
        </w:rPr>
      </w:pPr>
      <w:r>
        <w:rPr>
          <w:b/>
          <w:sz w:val="20"/>
        </w:rPr>
        <w:t>POLICY</w:t>
      </w:r>
      <w:r>
        <w:rPr>
          <w:b/>
          <w:spacing w:val="-3"/>
          <w:sz w:val="20"/>
        </w:rPr>
        <w:t> </w:t>
      </w:r>
      <w:r>
        <w:rPr>
          <w:b/>
          <w:sz w:val="20"/>
        </w:rPr>
        <w:t>YEAR:</w:t>
        <w:tab/>
      </w:r>
      <w:r>
        <w:rPr>
          <w:sz w:val="20"/>
        </w:rPr>
        <w:t>01/01/2021 through 12/31/2021</w:t>
      </w:r>
    </w:p>
    <w:p>
      <w:pPr>
        <w:spacing w:before="184"/>
        <w:ind w:left="108" w:right="0" w:firstLine="0"/>
        <w:jc w:val="left"/>
        <w:rPr>
          <w:sz w:val="20"/>
        </w:rPr>
      </w:pPr>
      <w:r>
        <w:rPr>
          <w:b/>
          <w:sz w:val="20"/>
        </w:rPr>
        <w:t>RENEWAL POLICY NUMBER: </w:t>
      </w:r>
      <w:r>
        <w:rPr>
          <w:sz w:val="20"/>
        </w:rPr>
        <w:t>HCCLOT40188</w:t>
      </w:r>
    </w:p>
    <w:p>
      <w:pPr>
        <w:pStyle w:val="Heading1"/>
        <w:tabs>
          <w:tab w:pos="3411" w:val="right" w:leader="none"/>
        </w:tabs>
        <w:spacing w:before="184"/>
        <w:rPr>
          <w:b w:val="0"/>
        </w:rPr>
      </w:pPr>
      <w:r>
        <w:rPr/>
        <w:t>CURRENT</w:t>
      </w:r>
      <w:r>
        <w:rPr>
          <w:spacing w:val="-2"/>
        </w:rPr>
        <w:t> </w:t>
      </w:r>
      <w:r>
        <w:rPr/>
        <w:t>ENROLLMENT:</w:t>
        <w:tab/>
      </w:r>
      <w:r>
        <w:rPr>
          <w:b w:val="0"/>
        </w:rPr>
        <w:t>102</w:t>
      </w:r>
    </w:p>
    <w:p>
      <w:pPr>
        <w:spacing w:before="230"/>
        <w:ind w:left="107" w:right="497" w:firstLine="0"/>
        <w:jc w:val="left"/>
        <w:rPr>
          <w:sz w:val="20"/>
        </w:rPr>
      </w:pPr>
      <w:r>
        <w:rPr>
          <w:b/>
          <w:sz w:val="20"/>
        </w:rPr>
        <w:t>COVERED TRANSPLANTS: </w:t>
      </w:r>
      <w:r>
        <w:rPr>
          <w:sz w:val="20"/>
        </w:rPr>
        <w:t>The following transplant procedures are covered as long as the transplant is the result of one of the </w:t>
      </w:r>
      <w:r>
        <w:rPr>
          <w:b/>
          <w:sz w:val="20"/>
        </w:rPr>
        <w:t>Covered Specified Diseases </w:t>
      </w:r>
      <w:r>
        <w:rPr>
          <w:sz w:val="20"/>
        </w:rPr>
        <w:t>set forth in the Appendix.</w:t>
      </w:r>
    </w:p>
    <w:p>
      <w:pPr>
        <w:spacing w:after="0"/>
        <w:jc w:val="left"/>
        <w:rPr>
          <w:sz w:val="20"/>
        </w:rPr>
        <w:sectPr>
          <w:headerReference w:type="default" r:id="rId8"/>
          <w:footerReference w:type="default" r:id="rId9"/>
          <w:pgSz w:w="12240" w:h="15840"/>
          <w:pgMar w:header="1447" w:footer="851" w:top="1660" w:bottom="1040" w:left="900" w:right="820"/>
          <w:pgBorders w:offsetFrom="page">
            <w:top w:val="single" w:color="000000" w:space="24" w:sz="24"/>
            <w:left w:val="single" w:color="000000" w:space="24" w:sz="24"/>
            <w:bottom w:val="single" w:color="000000" w:space="24" w:sz="24"/>
            <w:right w:val="single" w:color="000000" w:space="24" w:sz="24"/>
          </w:pgBorders>
        </w:sectPr>
      </w:pPr>
    </w:p>
    <w:p>
      <w:pPr>
        <w:pStyle w:val="BodyText"/>
        <w:spacing w:before="8"/>
        <w:rPr>
          <w:sz w:val="22"/>
        </w:rPr>
      </w:pPr>
    </w:p>
    <w:p>
      <w:pPr>
        <w:pStyle w:val="BodyText"/>
        <w:tabs>
          <w:tab w:pos="3635" w:val="left" w:leader="none"/>
        </w:tabs>
        <w:ind w:left="112"/>
      </w:pPr>
      <w:r>
        <w:rPr>
          <w:rFonts w:ascii="MS Gothic" w:hAnsi="MS Gothic"/>
        </w:rPr>
        <w:t>☒</w:t>
      </w:r>
      <w:r>
        <w:rPr>
          <w:rFonts w:ascii="MS Gothic" w:hAnsi="MS Gothic"/>
          <w:spacing w:val="-45"/>
        </w:rPr>
        <w:t> </w:t>
      </w:r>
      <w:r>
        <w:rPr/>
        <w:t>Heart</w:t>
        <w:tab/>
      </w:r>
      <w:r>
        <w:rPr>
          <w:rFonts w:ascii="MS Gothic" w:hAnsi="MS Gothic"/>
        </w:rPr>
        <w:t>☒</w:t>
      </w:r>
      <w:r>
        <w:rPr>
          <w:rFonts w:ascii="MS Gothic" w:hAnsi="MS Gothic"/>
          <w:spacing w:val="-45"/>
        </w:rPr>
        <w:t> </w:t>
      </w:r>
      <w:r>
        <w:rPr/>
        <w:t>Heart/ Lung</w:t>
      </w:r>
    </w:p>
    <w:p>
      <w:pPr>
        <w:pStyle w:val="BodyText"/>
        <w:tabs>
          <w:tab w:pos="3635" w:val="left" w:leader="none"/>
        </w:tabs>
        <w:spacing w:before="18"/>
        <w:ind w:left="126"/>
      </w:pPr>
      <w:r>
        <w:rPr>
          <w:rFonts w:ascii="MS Gothic" w:hAnsi="MS Gothic"/>
        </w:rPr>
        <w:t>☒</w:t>
      </w:r>
      <w:r>
        <w:rPr>
          <w:rFonts w:ascii="MS Gothic" w:hAnsi="MS Gothic"/>
          <w:spacing w:val="-46"/>
        </w:rPr>
        <w:t> </w:t>
      </w:r>
      <w:r>
        <w:rPr/>
        <w:t>Lung/Double Lung</w:t>
        <w:tab/>
      </w:r>
      <w:r>
        <w:rPr>
          <w:rFonts w:ascii="MS Gothic" w:hAnsi="MS Gothic"/>
        </w:rPr>
        <w:t>☒</w:t>
      </w:r>
      <w:r>
        <w:rPr>
          <w:rFonts w:ascii="MS Gothic" w:hAnsi="MS Gothic"/>
          <w:spacing w:val="-46"/>
        </w:rPr>
        <w:t> </w:t>
      </w:r>
      <w:r>
        <w:rPr/>
        <w:t>Kidney/ Pancreas</w:t>
      </w:r>
    </w:p>
    <w:p>
      <w:pPr>
        <w:pStyle w:val="BodyText"/>
        <w:tabs>
          <w:tab w:pos="3635" w:val="left" w:leader="none"/>
        </w:tabs>
        <w:spacing w:before="17"/>
        <w:ind w:left="126"/>
      </w:pPr>
      <w:r>
        <w:rPr>
          <w:rFonts w:ascii="MS Gothic" w:hAnsi="MS Gothic"/>
        </w:rPr>
        <w:t>☒</w:t>
      </w:r>
      <w:r>
        <w:rPr>
          <w:rFonts w:ascii="MS Gothic" w:hAnsi="MS Gothic"/>
          <w:spacing w:val="-48"/>
        </w:rPr>
        <w:t> </w:t>
      </w:r>
      <w:r>
        <w:rPr/>
        <w:t>Kidney (living or deceased donor)</w:t>
        <w:tab/>
      </w:r>
      <w:r>
        <w:rPr>
          <w:rFonts w:ascii="MS Gothic" w:hAnsi="MS Gothic"/>
        </w:rPr>
        <w:t>☒</w:t>
      </w:r>
      <w:r>
        <w:rPr>
          <w:rFonts w:ascii="MS Gothic" w:hAnsi="MS Gothic"/>
          <w:spacing w:val="-46"/>
        </w:rPr>
        <w:t> </w:t>
      </w:r>
      <w:r>
        <w:rPr/>
        <w:t>Kidney/Liver</w:t>
      </w:r>
    </w:p>
    <w:p>
      <w:pPr>
        <w:pStyle w:val="BodyText"/>
        <w:tabs>
          <w:tab w:pos="3635" w:val="left" w:leader="none"/>
        </w:tabs>
        <w:spacing w:before="18"/>
        <w:ind w:left="126"/>
      </w:pPr>
      <w:r>
        <w:rPr>
          <w:rFonts w:ascii="MS Gothic" w:hAnsi="MS Gothic"/>
        </w:rPr>
        <w:t>☒</w:t>
      </w:r>
      <w:r>
        <w:rPr>
          <w:rFonts w:ascii="MS Gothic" w:hAnsi="MS Gothic"/>
          <w:spacing w:val="-48"/>
        </w:rPr>
        <w:t> </w:t>
      </w:r>
      <w:r>
        <w:rPr/>
        <w:t>Pancreas</w:t>
        <w:tab/>
      </w:r>
      <w:r>
        <w:rPr>
          <w:rFonts w:ascii="MS Gothic" w:hAnsi="MS Gothic"/>
        </w:rPr>
        <w:t>☒</w:t>
      </w:r>
      <w:r>
        <w:rPr>
          <w:rFonts w:ascii="MS Gothic" w:hAnsi="MS Gothic"/>
          <w:spacing w:val="-45"/>
        </w:rPr>
        <w:t> </w:t>
      </w:r>
      <w:r>
        <w:rPr/>
        <w:t>Liver/Intestine</w:t>
      </w:r>
    </w:p>
    <w:p>
      <w:pPr>
        <w:pStyle w:val="BodyText"/>
        <w:tabs>
          <w:tab w:pos="3635" w:val="left" w:leader="none"/>
        </w:tabs>
        <w:spacing w:before="17"/>
        <w:ind w:left="126"/>
      </w:pPr>
      <w:r>
        <w:rPr>
          <w:rFonts w:ascii="MS Gothic" w:hAnsi="MS Gothic"/>
        </w:rPr>
        <w:t>☒</w:t>
      </w:r>
      <w:r>
        <w:rPr>
          <w:rFonts w:ascii="MS Gothic" w:hAnsi="MS Gothic"/>
          <w:spacing w:val="-46"/>
        </w:rPr>
        <w:t> </w:t>
      </w:r>
      <w:r>
        <w:rPr/>
        <w:t>Liver (living or deceased donor)</w:t>
        <w:tab/>
      </w:r>
      <w:r>
        <w:rPr>
          <w:rFonts w:ascii="MS Gothic" w:hAnsi="MS Gothic"/>
        </w:rPr>
        <w:t>☒</w:t>
      </w:r>
      <w:r>
        <w:rPr>
          <w:rFonts w:ascii="MS Gothic" w:hAnsi="MS Gothic"/>
          <w:spacing w:val="-47"/>
        </w:rPr>
        <w:t> </w:t>
      </w:r>
      <w:r>
        <w:rPr/>
        <w:t>Pancreas/Intestine</w:t>
      </w:r>
    </w:p>
    <w:p>
      <w:pPr>
        <w:pStyle w:val="BodyText"/>
        <w:tabs>
          <w:tab w:pos="3635" w:val="left" w:leader="none"/>
        </w:tabs>
        <w:spacing w:before="17"/>
        <w:ind w:left="126"/>
      </w:pPr>
      <w:r>
        <w:rPr>
          <w:rFonts w:ascii="MS Gothic" w:hAnsi="MS Gothic"/>
        </w:rPr>
        <w:t>☒</w:t>
      </w:r>
      <w:r>
        <w:rPr>
          <w:rFonts w:ascii="MS Gothic" w:hAnsi="MS Gothic"/>
          <w:spacing w:val="-48"/>
        </w:rPr>
        <w:t> </w:t>
      </w:r>
      <w:r>
        <w:rPr/>
        <w:t>Intestine</w:t>
        <w:tab/>
      </w:r>
      <w:r>
        <w:rPr>
          <w:rFonts w:ascii="MS Gothic" w:hAnsi="MS Gothic"/>
        </w:rPr>
        <w:t>☒</w:t>
      </w:r>
      <w:r>
        <w:rPr>
          <w:rFonts w:ascii="MS Gothic" w:hAnsi="MS Gothic"/>
          <w:spacing w:val="-45"/>
        </w:rPr>
        <w:t> </w:t>
      </w:r>
      <w:r>
        <w:rPr/>
        <w:t>Liver/Pancreas/Intestine</w:t>
      </w:r>
    </w:p>
    <w:p>
      <w:pPr>
        <w:pStyle w:val="BodyText"/>
        <w:spacing w:before="3"/>
        <w:rPr>
          <w:sz w:val="23"/>
        </w:rPr>
      </w:pPr>
      <w:r>
        <w:rPr/>
        <w:br w:type="column"/>
      </w:r>
      <w:r>
        <w:rPr>
          <w:sz w:val="23"/>
        </w:rPr>
      </w:r>
    </w:p>
    <w:p>
      <w:pPr>
        <w:spacing w:line="232" w:lineRule="auto" w:before="0"/>
        <w:ind w:left="462" w:right="1254" w:hanging="333"/>
        <w:jc w:val="left"/>
        <w:rPr>
          <w:b/>
          <w:sz w:val="20"/>
        </w:rPr>
      </w:pPr>
      <w:r>
        <w:rPr>
          <w:rFonts w:ascii="MS Gothic" w:hAnsi="MS Gothic"/>
          <w:sz w:val="20"/>
        </w:rPr>
        <w:t>☒ </w:t>
      </w:r>
      <w:r>
        <w:rPr>
          <w:sz w:val="20"/>
        </w:rPr>
        <w:t>Autologous Bone Marrow Peripheral Stem Cell Including </w:t>
      </w:r>
      <w:r>
        <w:rPr>
          <w:b/>
          <w:sz w:val="20"/>
        </w:rPr>
        <w:t>High Dose Chemo</w:t>
      </w:r>
    </w:p>
    <w:p>
      <w:pPr>
        <w:pStyle w:val="BodyText"/>
        <w:spacing w:line="225" w:lineRule="auto" w:before="132"/>
        <w:ind w:left="472" w:right="103" w:hanging="360"/>
      </w:pPr>
      <w:r>
        <w:rPr>
          <w:rFonts w:ascii="MS Gothic" w:hAnsi="MS Gothic"/>
        </w:rPr>
        <w:t>☒ </w:t>
      </w:r>
      <w:r>
        <w:rPr/>
        <w:t>Allogeneic Bone Marrow - Peripheral Stem Cell – Cord Blood</w:t>
      </w:r>
    </w:p>
    <w:p>
      <w:pPr>
        <w:spacing w:before="3"/>
        <w:ind w:left="444" w:right="0" w:firstLine="0"/>
        <w:jc w:val="left"/>
        <w:rPr>
          <w:sz w:val="20"/>
        </w:rPr>
      </w:pPr>
      <w:r>
        <w:rPr>
          <w:sz w:val="20"/>
        </w:rPr>
        <w:t>Including </w:t>
      </w:r>
      <w:r>
        <w:rPr>
          <w:b/>
          <w:sz w:val="20"/>
        </w:rPr>
        <w:t>High Dose Chemo </w:t>
      </w:r>
      <w:r>
        <w:rPr>
          <w:sz w:val="20"/>
        </w:rPr>
        <w:t>(related)</w:t>
      </w:r>
    </w:p>
    <w:p>
      <w:pPr>
        <w:spacing w:after="0"/>
        <w:jc w:val="left"/>
        <w:rPr>
          <w:sz w:val="20"/>
        </w:rPr>
        <w:sectPr>
          <w:type w:val="continuous"/>
          <w:pgSz w:w="12240" w:h="15840"/>
          <w:pgMar w:top="1480" w:bottom="1040" w:left="900" w:right="820"/>
          <w:pgBorders w:offsetFrom="page">
            <w:top w:val="single" w:color="000000" w:space="24" w:sz="24"/>
            <w:left w:val="single" w:color="000000" w:space="24" w:sz="24"/>
            <w:bottom w:val="single" w:color="000000" w:space="24" w:sz="24"/>
            <w:right w:val="single" w:color="000000" w:space="24" w:sz="24"/>
          </w:pgBorders>
          <w:cols w:num="2" w:equalWidth="0">
            <w:col w:w="6077" w:space="128"/>
            <w:col w:w="4315"/>
          </w:cols>
        </w:sectPr>
      </w:pPr>
    </w:p>
    <w:p>
      <w:pPr>
        <w:pStyle w:val="ListParagraph"/>
        <w:numPr>
          <w:ilvl w:val="0"/>
          <w:numId w:val="1"/>
        </w:numPr>
        <w:tabs>
          <w:tab w:pos="3895" w:val="left" w:leader="none"/>
          <w:tab w:pos="6317" w:val="left" w:leader="none"/>
        </w:tabs>
        <w:spacing w:line="249" w:lineRule="exact" w:before="18" w:after="0"/>
        <w:ind w:left="3894" w:right="0" w:hanging="257"/>
        <w:jc w:val="left"/>
        <w:rPr>
          <w:sz w:val="20"/>
        </w:rPr>
      </w:pPr>
      <w:r>
        <w:rPr>
          <w:sz w:val="20"/>
        </w:rPr>
        <w:t>Other</w:t>
      </w:r>
      <w:r>
        <w:rPr>
          <w:spacing w:val="-2"/>
          <w:sz w:val="20"/>
        </w:rPr>
        <w:t> </w:t>
      </w:r>
      <w:r>
        <w:rPr>
          <w:sz w:val="20"/>
        </w:rPr>
        <w:t>(specify):</w:t>
        <w:tab/>
      </w:r>
      <w:r>
        <w:rPr>
          <w:rFonts w:ascii="MS Gothic" w:hAnsi="MS Gothic"/>
          <w:sz w:val="20"/>
        </w:rPr>
        <w:t>☒ </w:t>
      </w:r>
      <w:r>
        <w:rPr>
          <w:sz w:val="20"/>
        </w:rPr>
        <w:t>Allogeneic Bone Marrow - Peripheral</w:t>
      </w:r>
      <w:r>
        <w:rPr>
          <w:spacing w:val="-5"/>
          <w:sz w:val="20"/>
        </w:rPr>
        <w:t> </w:t>
      </w:r>
      <w:r>
        <w:rPr>
          <w:sz w:val="20"/>
        </w:rPr>
        <w:t>Stem</w:t>
      </w:r>
    </w:p>
    <w:p>
      <w:pPr>
        <w:pStyle w:val="BodyText"/>
        <w:spacing w:line="223" w:lineRule="exact"/>
        <w:ind w:left="6678"/>
      </w:pPr>
      <w:r>
        <w:rPr/>
        <w:t>Cell - Cord Blood</w:t>
      </w:r>
    </w:p>
    <w:p>
      <w:pPr>
        <w:spacing w:before="0"/>
        <w:ind w:left="6679" w:right="0" w:firstLine="0"/>
        <w:jc w:val="left"/>
        <w:rPr>
          <w:sz w:val="20"/>
        </w:rPr>
      </w:pPr>
      <w:r>
        <w:rPr>
          <w:sz w:val="20"/>
        </w:rPr>
        <w:t>Including </w:t>
      </w:r>
      <w:r>
        <w:rPr>
          <w:b/>
          <w:sz w:val="20"/>
        </w:rPr>
        <w:t>High Dose Chemo </w:t>
      </w:r>
      <w:r>
        <w:rPr>
          <w:sz w:val="20"/>
        </w:rPr>
        <w:t>(unrelated)</w:t>
      </w:r>
    </w:p>
    <w:p>
      <w:pPr>
        <w:pStyle w:val="BodyText"/>
        <w:spacing w:before="10"/>
        <w:rPr>
          <w:sz w:val="11"/>
        </w:rPr>
      </w:pPr>
    </w:p>
    <w:p>
      <w:pPr>
        <w:pStyle w:val="Heading1"/>
        <w:spacing w:before="93"/>
      </w:pPr>
      <w:r>
        <w:rPr/>
        <w:t>TRANSPLANT BENEFIT PERIOD:</w:t>
      </w:r>
    </w:p>
    <w:p>
      <w:pPr>
        <w:pStyle w:val="BodyText"/>
        <w:spacing w:before="5"/>
        <w:rPr>
          <w:b/>
          <w:sz w:val="30"/>
        </w:rPr>
      </w:pPr>
    </w:p>
    <w:p>
      <w:pPr>
        <w:pStyle w:val="BodyText"/>
        <w:ind w:left="467" w:right="1194"/>
      </w:pPr>
      <w:r>
        <w:rPr/>
        <w:t>The Transplant Benefit Period begins on the date of Transplant Evaluation for a Covered Transplant Procedure.</w:t>
      </w:r>
    </w:p>
    <w:p>
      <w:pPr>
        <w:spacing w:before="120"/>
        <w:ind w:left="468" w:right="0" w:firstLine="0"/>
        <w:jc w:val="left"/>
        <w:rPr>
          <w:sz w:val="20"/>
        </w:rPr>
      </w:pPr>
      <w:r>
        <w:rPr>
          <w:sz w:val="20"/>
        </w:rPr>
        <w:t>The </w:t>
      </w:r>
      <w:r>
        <w:rPr>
          <w:b/>
          <w:sz w:val="20"/>
        </w:rPr>
        <w:t>Transplant Benefit Period </w:t>
      </w:r>
      <w:r>
        <w:rPr>
          <w:sz w:val="20"/>
        </w:rPr>
        <w:t>ends on the earliest of the following dates:</w:t>
      </w:r>
    </w:p>
    <w:p>
      <w:pPr>
        <w:pStyle w:val="ListParagraph"/>
        <w:numPr>
          <w:ilvl w:val="0"/>
          <w:numId w:val="2"/>
        </w:numPr>
        <w:tabs>
          <w:tab w:pos="828" w:val="left" w:leader="none"/>
        </w:tabs>
        <w:spacing w:line="240" w:lineRule="auto" w:before="0" w:after="0"/>
        <w:ind w:left="828" w:right="0" w:hanging="360"/>
        <w:jc w:val="left"/>
        <w:rPr>
          <w:sz w:val="20"/>
        </w:rPr>
      </w:pPr>
      <w:r>
        <w:rPr>
          <w:sz w:val="20"/>
        </w:rPr>
        <w:t>The end of the 365th day following the </w:t>
      </w:r>
      <w:r>
        <w:rPr>
          <w:b/>
          <w:sz w:val="20"/>
        </w:rPr>
        <w:t>Covered Transplant</w:t>
      </w:r>
      <w:r>
        <w:rPr>
          <w:b/>
          <w:spacing w:val="-3"/>
          <w:sz w:val="20"/>
        </w:rPr>
        <w:t> </w:t>
      </w:r>
      <w:r>
        <w:rPr>
          <w:b/>
          <w:sz w:val="20"/>
        </w:rPr>
        <w:t>Procedure</w:t>
      </w:r>
      <w:r>
        <w:rPr>
          <w:sz w:val="20"/>
        </w:rPr>
        <w:t>;</w:t>
      </w:r>
    </w:p>
    <w:p>
      <w:pPr>
        <w:pStyle w:val="ListParagraph"/>
        <w:numPr>
          <w:ilvl w:val="0"/>
          <w:numId w:val="2"/>
        </w:numPr>
        <w:tabs>
          <w:tab w:pos="828" w:val="left" w:leader="none"/>
        </w:tabs>
        <w:spacing w:line="240" w:lineRule="auto" w:before="0" w:after="0"/>
        <w:ind w:left="828" w:right="0" w:hanging="360"/>
        <w:jc w:val="left"/>
        <w:rPr>
          <w:sz w:val="20"/>
        </w:rPr>
      </w:pPr>
      <w:r>
        <w:rPr>
          <w:sz w:val="20"/>
        </w:rPr>
        <w:t>The date the </w:t>
      </w:r>
      <w:r>
        <w:rPr>
          <w:b/>
          <w:sz w:val="20"/>
        </w:rPr>
        <w:t>Participant’s </w:t>
      </w:r>
      <w:r>
        <w:rPr>
          <w:sz w:val="20"/>
        </w:rPr>
        <w:t>Lifetime Limit has been reached under the Policy, if</w:t>
      </w:r>
      <w:r>
        <w:rPr>
          <w:spacing w:val="-5"/>
          <w:sz w:val="20"/>
        </w:rPr>
        <w:t> </w:t>
      </w:r>
      <w:r>
        <w:rPr>
          <w:sz w:val="20"/>
        </w:rPr>
        <w:t>applicable;</w:t>
      </w:r>
    </w:p>
    <w:p>
      <w:pPr>
        <w:pStyle w:val="ListParagraph"/>
        <w:numPr>
          <w:ilvl w:val="0"/>
          <w:numId w:val="2"/>
        </w:numPr>
        <w:tabs>
          <w:tab w:pos="828" w:val="left" w:leader="none"/>
        </w:tabs>
        <w:spacing w:line="240" w:lineRule="auto" w:before="0" w:after="0"/>
        <w:ind w:left="828" w:right="0" w:hanging="360"/>
        <w:jc w:val="left"/>
        <w:rPr>
          <w:sz w:val="20"/>
        </w:rPr>
      </w:pPr>
      <w:r>
        <w:rPr>
          <w:sz w:val="20"/>
        </w:rPr>
        <w:t>The date the Policy terminates, but only</w:t>
      </w:r>
      <w:r>
        <w:rPr>
          <w:spacing w:val="1"/>
          <w:sz w:val="20"/>
        </w:rPr>
        <w:t> </w:t>
      </w:r>
      <w:r>
        <w:rPr>
          <w:sz w:val="20"/>
        </w:rPr>
        <w:t>if:</w:t>
      </w:r>
    </w:p>
    <w:p>
      <w:pPr>
        <w:pStyle w:val="ListParagraph"/>
        <w:numPr>
          <w:ilvl w:val="1"/>
          <w:numId w:val="2"/>
        </w:numPr>
        <w:tabs>
          <w:tab w:pos="1188" w:val="left" w:leader="none"/>
        </w:tabs>
        <w:spacing w:line="240" w:lineRule="auto" w:before="0" w:after="0"/>
        <w:ind w:left="1188" w:right="0" w:hanging="360"/>
        <w:jc w:val="left"/>
        <w:rPr>
          <w:sz w:val="20"/>
        </w:rPr>
      </w:pPr>
      <w:r>
        <w:rPr>
          <w:sz w:val="20"/>
        </w:rPr>
        <w:t>The </w:t>
      </w:r>
      <w:r>
        <w:rPr>
          <w:b/>
          <w:sz w:val="20"/>
        </w:rPr>
        <w:t>Policyholder </w:t>
      </w:r>
      <w:r>
        <w:rPr>
          <w:sz w:val="20"/>
        </w:rPr>
        <w:t>cancels the Policy prior to the last day of the current </w:t>
      </w:r>
      <w:r>
        <w:rPr>
          <w:b/>
          <w:sz w:val="20"/>
        </w:rPr>
        <w:t>Policy Year</w:t>
      </w:r>
      <w:r>
        <w:rPr>
          <w:sz w:val="20"/>
        </w:rPr>
        <w:t>;</w:t>
      </w:r>
      <w:r>
        <w:rPr>
          <w:spacing w:val="-10"/>
          <w:sz w:val="20"/>
        </w:rPr>
        <w:t> </w:t>
      </w:r>
      <w:r>
        <w:rPr>
          <w:sz w:val="20"/>
        </w:rPr>
        <w:t>or</w:t>
      </w:r>
    </w:p>
    <w:p>
      <w:pPr>
        <w:pStyle w:val="ListParagraph"/>
        <w:numPr>
          <w:ilvl w:val="1"/>
          <w:numId w:val="2"/>
        </w:numPr>
        <w:tabs>
          <w:tab w:pos="1188" w:val="left" w:leader="none"/>
        </w:tabs>
        <w:spacing w:line="240" w:lineRule="auto" w:before="0" w:after="0"/>
        <w:ind w:left="1188" w:right="0" w:hanging="360"/>
        <w:jc w:val="left"/>
        <w:rPr>
          <w:sz w:val="20"/>
        </w:rPr>
      </w:pPr>
      <w:r>
        <w:rPr>
          <w:sz w:val="20"/>
        </w:rPr>
        <w:t>The</w:t>
      </w:r>
      <w:r>
        <w:rPr>
          <w:spacing w:val="42"/>
          <w:sz w:val="20"/>
        </w:rPr>
        <w:t> </w:t>
      </w:r>
      <w:r>
        <w:rPr>
          <w:b/>
          <w:sz w:val="20"/>
        </w:rPr>
        <w:t>Participant’s</w:t>
      </w:r>
      <w:r>
        <w:rPr>
          <w:b/>
          <w:spacing w:val="45"/>
          <w:sz w:val="20"/>
        </w:rPr>
        <w:t> </w:t>
      </w:r>
      <w:r>
        <w:rPr>
          <w:sz w:val="20"/>
        </w:rPr>
        <w:t>Transplant</w:t>
      </w:r>
      <w:r>
        <w:rPr>
          <w:spacing w:val="44"/>
          <w:sz w:val="20"/>
        </w:rPr>
        <w:t> </w:t>
      </w:r>
      <w:r>
        <w:rPr>
          <w:sz w:val="20"/>
        </w:rPr>
        <w:t>Benefit</w:t>
      </w:r>
      <w:r>
        <w:rPr>
          <w:spacing w:val="44"/>
          <w:sz w:val="20"/>
        </w:rPr>
        <w:t> </w:t>
      </w:r>
      <w:r>
        <w:rPr>
          <w:sz w:val="20"/>
        </w:rPr>
        <w:t>Period</w:t>
      </w:r>
      <w:r>
        <w:rPr>
          <w:spacing w:val="43"/>
          <w:sz w:val="20"/>
        </w:rPr>
        <w:t> </w:t>
      </w:r>
      <w:r>
        <w:rPr>
          <w:sz w:val="20"/>
        </w:rPr>
        <w:t>has</w:t>
      </w:r>
      <w:r>
        <w:rPr>
          <w:spacing w:val="43"/>
          <w:sz w:val="20"/>
        </w:rPr>
        <w:t> </w:t>
      </w:r>
      <w:r>
        <w:rPr>
          <w:sz w:val="20"/>
        </w:rPr>
        <w:t>begun,</w:t>
      </w:r>
      <w:r>
        <w:rPr>
          <w:spacing w:val="43"/>
          <w:sz w:val="20"/>
        </w:rPr>
        <w:t> </w:t>
      </w:r>
      <w:r>
        <w:rPr>
          <w:sz w:val="20"/>
        </w:rPr>
        <w:t>but</w:t>
      </w:r>
      <w:r>
        <w:rPr>
          <w:spacing w:val="42"/>
          <w:sz w:val="20"/>
        </w:rPr>
        <w:t> </w:t>
      </w:r>
      <w:r>
        <w:rPr>
          <w:sz w:val="20"/>
        </w:rPr>
        <w:t>such</w:t>
      </w:r>
      <w:r>
        <w:rPr>
          <w:spacing w:val="43"/>
          <w:sz w:val="20"/>
        </w:rPr>
        <w:t> </w:t>
      </w:r>
      <w:r>
        <w:rPr>
          <w:b/>
          <w:sz w:val="20"/>
        </w:rPr>
        <w:t>Participant</w:t>
      </w:r>
      <w:r>
        <w:rPr>
          <w:b/>
          <w:spacing w:val="45"/>
          <w:sz w:val="20"/>
        </w:rPr>
        <w:t> </w:t>
      </w:r>
      <w:r>
        <w:rPr>
          <w:sz w:val="20"/>
        </w:rPr>
        <w:t>has</w:t>
      </w:r>
      <w:r>
        <w:rPr>
          <w:spacing w:val="42"/>
          <w:sz w:val="20"/>
        </w:rPr>
        <w:t> </w:t>
      </w:r>
      <w:r>
        <w:rPr>
          <w:sz w:val="20"/>
        </w:rPr>
        <w:t>not</w:t>
      </w:r>
      <w:r>
        <w:rPr>
          <w:spacing w:val="43"/>
          <w:sz w:val="20"/>
        </w:rPr>
        <w:t> </w:t>
      </w:r>
      <w:r>
        <w:rPr>
          <w:sz w:val="20"/>
        </w:rPr>
        <w:t>received</w:t>
      </w:r>
      <w:r>
        <w:rPr>
          <w:spacing w:val="43"/>
          <w:sz w:val="20"/>
        </w:rPr>
        <w:t> </w:t>
      </w:r>
      <w:r>
        <w:rPr>
          <w:sz w:val="20"/>
        </w:rPr>
        <w:t>a</w:t>
      </w:r>
    </w:p>
    <w:p>
      <w:pPr>
        <w:spacing w:before="0"/>
        <w:ind w:left="1187" w:right="0" w:firstLine="0"/>
        <w:jc w:val="left"/>
        <w:rPr>
          <w:sz w:val="20"/>
        </w:rPr>
      </w:pPr>
      <w:r>
        <w:rPr>
          <w:b/>
          <w:sz w:val="20"/>
        </w:rPr>
        <w:t>Covered Transplant Procedure </w:t>
      </w:r>
      <w:r>
        <w:rPr>
          <w:sz w:val="20"/>
        </w:rPr>
        <w:t>as of the date of termination of the Policy;</w:t>
      </w:r>
    </w:p>
    <w:p>
      <w:pPr>
        <w:pStyle w:val="ListParagraph"/>
        <w:numPr>
          <w:ilvl w:val="0"/>
          <w:numId w:val="2"/>
        </w:numPr>
        <w:tabs>
          <w:tab w:pos="828" w:val="left" w:leader="none"/>
        </w:tabs>
        <w:spacing w:line="240" w:lineRule="auto" w:before="0" w:after="0"/>
        <w:ind w:left="828" w:right="0" w:hanging="360"/>
        <w:jc w:val="left"/>
        <w:rPr>
          <w:sz w:val="20"/>
        </w:rPr>
      </w:pPr>
      <w:r>
        <w:rPr>
          <w:sz w:val="20"/>
        </w:rPr>
        <w:t>The date the </w:t>
      </w:r>
      <w:r>
        <w:rPr>
          <w:b/>
          <w:sz w:val="20"/>
        </w:rPr>
        <w:t>Participant’s </w:t>
      </w:r>
      <w:r>
        <w:rPr>
          <w:sz w:val="20"/>
        </w:rPr>
        <w:t>COBRA benefits terminate, if applicable;</w:t>
      </w:r>
      <w:r>
        <w:rPr>
          <w:spacing w:val="-1"/>
          <w:sz w:val="20"/>
        </w:rPr>
        <w:t> </w:t>
      </w:r>
      <w:r>
        <w:rPr>
          <w:sz w:val="20"/>
        </w:rPr>
        <w:t>or</w:t>
      </w:r>
    </w:p>
    <w:p>
      <w:pPr>
        <w:pStyle w:val="ListParagraph"/>
        <w:numPr>
          <w:ilvl w:val="0"/>
          <w:numId w:val="2"/>
        </w:numPr>
        <w:tabs>
          <w:tab w:pos="828" w:val="left" w:leader="none"/>
        </w:tabs>
        <w:spacing w:line="240" w:lineRule="auto" w:before="0" w:after="0"/>
        <w:ind w:left="828" w:right="0" w:hanging="360"/>
        <w:jc w:val="left"/>
        <w:rPr>
          <w:sz w:val="20"/>
        </w:rPr>
      </w:pPr>
      <w:r>
        <w:rPr>
          <w:sz w:val="20"/>
        </w:rPr>
        <w:t>The date established by the Non-Performance of Covered Transplant Procedures</w:t>
      </w:r>
      <w:r>
        <w:rPr>
          <w:spacing w:val="-4"/>
          <w:sz w:val="20"/>
        </w:rPr>
        <w:t> </w:t>
      </w:r>
      <w:r>
        <w:rPr>
          <w:sz w:val="20"/>
        </w:rPr>
        <w:t>provision.</w:t>
      </w:r>
    </w:p>
    <w:p>
      <w:pPr>
        <w:pStyle w:val="BodyText"/>
      </w:pPr>
    </w:p>
    <w:p>
      <w:pPr>
        <w:spacing w:before="0"/>
        <w:ind w:left="468" w:right="497" w:firstLine="0"/>
        <w:jc w:val="left"/>
        <w:rPr>
          <w:sz w:val="20"/>
        </w:rPr>
      </w:pPr>
      <w:r>
        <w:rPr>
          <w:sz w:val="20"/>
        </w:rPr>
        <w:t>If there is no </w:t>
      </w:r>
      <w:r>
        <w:rPr>
          <w:b/>
          <w:sz w:val="20"/>
        </w:rPr>
        <w:t>Transplant Evaluation</w:t>
      </w:r>
      <w:r>
        <w:rPr>
          <w:sz w:val="20"/>
        </w:rPr>
        <w:t>, the </w:t>
      </w:r>
      <w:r>
        <w:rPr>
          <w:b/>
          <w:sz w:val="20"/>
        </w:rPr>
        <w:t>Transplant Benefit Period </w:t>
      </w:r>
      <w:r>
        <w:rPr>
          <w:sz w:val="20"/>
        </w:rPr>
        <w:t>begins on the date of a </w:t>
      </w:r>
      <w:r>
        <w:rPr>
          <w:b/>
          <w:sz w:val="20"/>
        </w:rPr>
        <w:t>Covered Transplant Procedure</w:t>
      </w:r>
      <w:r>
        <w:rPr>
          <w:sz w:val="20"/>
        </w:rPr>
        <w:t>.</w:t>
      </w:r>
    </w:p>
    <w:p>
      <w:pPr>
        <w:pStyle w:val="BodyText"/>
      </w:pPr>
    </w:p>
    <w:p>
      <w:pPr>
        <w:pStyle w:val="BodyText"/>
        <w:ind w:left="468"/>
      </w:pPr>
      <w:r>
        <w:rPr/>
        <w:t>For a bone marrow/peripheral stem cell tissue transplant, the date the tissue is re-infused is deemed to be the date of the </w:t>
      </w:r>
      <w:r>
        <w:rPr>
          <w:b/>
        </w:rPr>
        <w:t>Covered Transplant Procedure</w:t>
      </w:r>
      <w:r>
        <w:rPr/>
        <w:t>.</w:t>
      </w:r>
    </w:p>
    <w:p>
      <w:pPr>
        <w:pStyle w:val="BodyText"/>
      </w:pPr>
    </w:p>
    <w:p>
      <w:pPr>
        <w:spacing w:before="0"/>
        <w:ind w:left="468" w:right="10" w:firstLine="0"/>
        <w:jc w:val="left"/>
        <w:rPr>
          <w:sz w:val="20"/>
        </w:rPr>
      </w:pPr>
      <w:r>
        <w:rPr>
          <w:sz w:val="20"/>
        </w:rPr>
        <w:t>All benefits provided during a </w:t>
      </w:r>
      <w:r>
        <w:rPr>
          <w:b/>
          <w:sz w:val="20"/>
        </w:rPr>
        <w:t>Transplant Benefit Period </w:t>
      </w:r>
      <w:r>
        <w:rPr>
          <w:sz w:val="20"/>
        </w:rPr>
        <w:t>that extend beyond the </w:t>
      </w:r>
      <w:r>
        <w:rPr>
          <w:b/>
          <w:sz w:val="20"/>
        </w:rPr>
        <w:t>Policy Year </w:t>
      </w:r>
      <w:r>
        <w:rPr>
          <w:sz w:val="20"/>
        </w:rPr>
        <w:t>will be based on the Policy terms in effect at the start of the </w:t>
      </w:r>
      <w:r>
        <w:rPr>
          <w:b/>
          <w:sz w:val="20"/>
        </w:rPr>
        <w:t>Transplant Benefit Period</w:t>
      </w:r>
      <w:r>
        <w:rPr>
          <w:sz w:val="20"/>
        </w:rPr>
        <w:t>.</w:t>
      </w:r>
    </w:p>
    <w:p>
      <w:pPr>
        <w:pStyle w:val="BodyText"/>
      </w:pPr>
    </w:p>
    <w:p>
      <w:pPr>
        <w:spacing w:before="0"/>
        <w:ind w:left="467" w:right="0" w:firstLine="0"/>
        <w:jc w:val="left"/>
        <w:rPr>
          <w:sz w:val="20"/>
        </w:rPr>
      </w:pPr>
      <w:r>
        <w:rPr>
          <w:sz w:val="20"/>
        </w:rPr>
        <w:t>A </w:t>
      </w:r>
      <w:r>
        <w:rPr>
          <w:b/>
          <w:sz w:val="20"/>
        </w:rPr>
        <w:t>Transplant Benefit Period </w:t>
      </w:r>
      <w:r>
        <w:rPr>
          <w:sz w:val="20"/>
        </w:rPr>
        <w:t>cannot begin prior to the date the </w:t>
      </w:r>
      <w:r>
        <w:rPr>
          <w:b/>
          <w:sz w:val="20"/>
        </w:rPr>
        <w:t>Participant </w:t>
      </w:r>
      <w:r>
        <w:rPr>
          <w:sz w:val="20"/>
        </w:rPr>
        <w:t>first becomes covered under the Policy.</w:t>
      </w:r>
    </w:p>
    <w:p>
      <w:pPr>
        <w:spacing w:after="0"/>
        <w:jc w:val="left"/>
        <w:rPr>
          <w:sz w:val="20"/>
        </w:rPr>
        <w:sectPr>
          <w:type w:val="continuous"/>
          <w:pgSz w:w="12240" w:h="15840"/>
          <w:pgMar w:top="1480" w:bottom="1040" w:left="900" w:right="820"/>
          <w:pgBorders w:offsetFrom="page">
            <w:top w:val="single" w:color="000000" w:space="24" w:sz="24"/>
            <w:left w:val="single" w:color="000000" w:space="24" w:sz="24"/>
            <w:bottom w:val="single" w:color="000000" w:space="24" w:sz="24"/>
            <w:right w:val="single" w:color="000000" w:space="24" w:sz="24"/>
          </w:pgBorders>
        </w:sectPr>
      </w:pPr>
    </w:p>
    <w:p>
      <w:pPr>
        <w:pStyle w:val="BodyText"/>
        <w:spacing w:before="10"/>
        <w:rPr>
          <w:sz w:val="11"/>
        </w:rPr>
      </w:pPr>
    </w:p>
    <w:p>
      <w:pPr>
        <w:tabs>
          <w:tab w:pos="1907" w:val="left" w:leader="none"/>
        </w:tabs>
        <w:spacing w:before="93"/>
        <w:ind w:left="108" w:right="0" w:firstLine="0"/>
        <w:jc w:val="left"/>
        <w:rPr>
          <w:sz w:val="20"/>
        </w:rPr>
      </w:pPr>
      <w:r>
        <w:rPr>
          <w:b/>
          <w:sz w:val="20"/>
        </w:rPr>
        <w:t>LIFETIME</w:t>
      </w:r>
      <w:r>
        <w:rPr>
          <w:b/>
          <w:spacing w:val="-3"/>
          <w:sz w:val="20"/>
        </w:rPr>
        <w:t> </w:t>
      </w:r>
      <w:r>
        <w:rPr>
          <w:b/>
          <w:sz w:val="20"/>
        </w:rPr>
        <w:t>LIMIT</w:t>
      </w:r>
      <w:r>
        <w:rPr>
          <w:sz w:val="20"/>
        </w:rPr>
        <w:t>:</w:t>
        <w:tab/>
        <w:t>Unlimited</w:t>
      </w:r>
    </w:p>
    <w:p>
      <w:pPr>
        <w:pStyle w:val="BodyText"/>
      </w:pPr>
    </w:p>
    <w:p>
      <w:pPr>
        <w:pStyle w:val="BodyText"/>
        <w:ind w:left="482"/>
        <w:jc w:val="both"/>
      </w:pPr>
      <w:r>
        <w:rPr/>
        <w:t>The following charges are included within and reduce each </w:t>
      </w:r>
      <w:r>
        <w:rPr>
          <w:b/>
        </w:rPr>
        <w:t>Participant’s </w:t>
      </w:r>
      <w:r>
        <w:rPr/>
        <w:t>Lifetime Limit, if applicable:</w:t>
      </w:r>
    </w:p>
    <w:p>
      <w:pPr>
        <w:pStyle w:val="ListParagraph"/>
        <w:numPr>
          <w:ilvl w:val="0"/>
          <w:numId w:val="3"/>
        </w:numPr>
        <w:tabs>
          <w:tab w:pos="828" w:val="left" w:leader="none"/>
        </w:tabs>
        <w:spacing w:line="240" w:lineRule="auto" w:before="0" w:after="0"/>
        <w:ind w:left="828" w:right="186" w:hanging="360"/>
        <w:jc w:val="both"/>
        <w:rPr>
          <w:sz w:val="20"/>
        </w:rPr>
      </w:pPr>
      <w:r>
        <w:rPr>
          <w:sz w:val="20"/>
        </w:rPr>
        <w:t>All benefits paid on behalf of the </w:t>
      </w:r>
      <w:r>
        <w:rPr>
          <w:b/>
          <w:sz w:val="20"/>
        </w:rPr>
        <w:t>Participant </w:t>
      </w:r>
      <w:r>
        <w:rPr>
          <w:sz w:val="20"/>
        </w:rPr>
        <w:t>(including covered donor charges) under the Policy and any preceding</w:t>
      </w:r>
      <w:r>
        <w:rPr>
          <w:spacing w:val="-9"/>
          <w:sz w:val="20"/>
        </w:rPr>
        <w:t> </w:t>
      </w:r>
      <w:r>
        <w:rPr>
          <w:sz w:val="20"/>
        </w:rPr>
        <w:t>or</w:t>
      </w:r>
      <w:r>
        <w:rPr>
          <w:spacing w:val="-8"/>
          <w:sz w:val="20"/>
        </w:rPr>
        <w:t> </w:t>
      </w:r>
      <w:r>
        <w:rPr>
          <w:sz w:val="20"/>
        </w:rPr>
        <w:t>succeeding</w:t>
      </w:r>
      <w:r>
        <w:rPr>
          <w:spacing w:val="-9"/>
          <w:sz w:val="20"/>
        </w:rPr>
        <w:t> </w:t>
      </w:r>
      <w:r>
        <w:rPr>
          <w:sz w:val="20"/>
        </w:rPr>
        <w:t>Organ</w:t>
      </w:r>
      <w:r>
        <w:rPr>
          <w:spacing w:val="-7"/>
          <w:sz w:val="20"/>
        </w:rPr>
        <w:t> </w:t>
      </w:r>
      <w:r>
        <w:rPr>
          <w:sz w:val="20"/>
        </w:rPr>
        <w:t>&amp;</w:t>
      </w:r>
      <w:r>
        <w:rPr>
          <w:spacing w:val="-8"/>
          <w:sz w:val="20"/>
        </w:rPr>
        <w:t> </w:t>
      </w:r>
      <w:r>
        <w:rPr>
          <w:sz w:val="20"/>
        </w:rPr>
        <w:t>Tissue</w:t>
      </w:r>
      <w:r>
        <w:rPr>
          <w:spacing w:val="-8"/>
          <w:sz w:val="20"/>
        </w:rPr>
        <w:t> </w:t>
      </w:r>
      <w:r>
        <w:rPr>
          <w:sz w:val="20"/>
        </w:rPr>
        <w:t>Transplant</w:t>
      </w:r>
      <w:r>
        <w:rPr>
          <w:spacing w:val="-6"/>
          <w:sz w:val="20"/>
        </w:rPr>
        <w:t> </w:t>
      </w:r>
      <w:r>
        <w:rPr>
          <w:sz w:val="20"/>
        </w:rPr>
        <w:t>Policy</w:t>
      </w:r>
      <w:r>
        <w:rPr>
          <w:spacing w:val="-8"/>
          <w:sz w:val="20"/>
        </w:rPr>
        <w:t> </w:t>
      </w:r>
      <w:r>
        <w:rPr>
          <w:sz w:val="20"/>
        </w:rPr>
        <w:t>or</w:t>
      </w:r>
      <w:r>
        <w:rPr>
          <w:spacing w:val="-8"/>
          <w:sz w:val="20"/>
        </w:rPr>
        <w:t> </w:t>
      </w:r>
      <w:r>
        <w:rPr>
          <w:sz w:val="20"/>
        </w:rPr>
        <w:t>Specified</w:t>
      </w:r>
      <w:r>
        <w:rPr>
          <w:spacing w:val="-6"/>
          <w:sz w:val="20"/>
        </w:rPr>
        <w:t> </w:t>
      </w:r>
      <w:r>
        <w:rPr>
          <w:sz w:val="20"/>
        </w:rPr>
        <w:t>Disease-Organ</w:t>
      </w:r>
      <w:r>
        <w:rPr>
          <w:spacing w:val="-9"/>
          <w:sz w:val="20"/>
        </w:rPr>
        <w:t> </w:t>
      </w:r>
      <w:r>
        <w:rPr>
          <w:sz w:val="20"/>
        </w:rPr>
        <w:t>&amp;</w:t>
      </w:r>
      <w:r>
        <w:rPr>
          <w:spacing w:val="-8"/>
          <w:sz w:val="20"/>
        </w:rPr>
        <w:t> </w:t>
      </w:r>
      <w:r>
        <w:rPr>
          <w:sz w:val="20"/>
        </w:rPr>
        <w:t>Tissue</w:t>
      </w:r>
      <w:r>
        <w:rPr>
          <w:spacing w:val="-8"/>
          <w:sz w:val="20"/>
        </w:rPr>
        <w:t> </w:t>
      </w:r>
      <w:r>
        <w:rPr>
          <w:sz w:val="20"/>
        </w:rPr>
        <w:t>Transplant Policy between the </w:t>
      </w:r>
      <w:r>
        <w:rPr>
          <w:b/>
          <w:sz w:val="20"/>
        </w:rPr>
        <w:t>Policyholder </w:t>
      </w:r>
      <w:r>
        <w:rPr>
          <w:sz w:val="20"/>
        </w:rPr>
        <w:t>and </w:t>
      </w:r>
      <w:r>
        <w:rPr>
          <w:b/>
          <w:sz w:val="20"/>
        </w:rPr>
        <w:t>Us</w:t>
      </w:r>
      <w:r>
        <w:rPr>
          <w:sz w:val="20"/>
        </w:rPr>
        <w:t>;</w:t>
      </w:r>
      <w:r>
        <w:rPr>
          <w:spacing w:val="1"/>
          <w:sz w:val="20"/>
        </w:rPr>
        <w:t> </w:t>
      </w:r>
      <w:r>
        <w:rPr>
          <w:sz w:val="20"/>
        </w:rPr>
        <w:t>and</w:t>
      </w:r>
    </w:p>
    <w:p>
      <w:pPr>
        <w:pStyle w:val="ListParagraph"/>
        <w:numPr>
          <w:ilvl w:val="0"/>
          <w:numId w:val="3"/>
        </w:numPr>
        <w:tabs>
          <w:tab w:pos="828" w:val="left" w:leader="none"/>
        </w:tabs>
        <w:spacing w:line="240" w:lineRule="auto" w:before="0" w:after="0"/>
        <w:ind w:left="828" w:right="0" w:hanging="360"/>
        <w:jc w:val="both"/>
        <w:rPr>
          <w:sz w:val="20"/>
        </w:rPr>
      </w:pPr>
      <w:r>
        <w:rPr>
          <w:sz w:val="20"/>
        </w:rPr>
        <w:t>All benefits paid by </w:t>
      </w:r>
      <w:r>
        <w:rPr>
          <w:b/>
          <w:sz w:val="20"/>
        </w:rPr>
        <w:t>Us </w:t>
      </w:r>
      <w:r>
        <w:rPr>
          <w:sz w:val="20"/>
        </w:rPr>
        <w:t>under the Travel Benefit provision.</w:t>
      </w:r>
    </w:p>
    <w:p>
      <w:pPr>
        <w:pStyle w:val="BodyText"/>
      </w:pPr>
    </w:p>
    <w:p>
      <w:pPr>
        <w:pStyle w:val="Heading1"/>
      </w:pPr>
      <w:r>
        <w:rPr/>
        <w:t>REIMBURSEMENT AMOUNTS:</w:t>
      </w:r>
    </w:p>
    <w:p>
      <w:pPr>
        <w:pStyle w:val="BodyText"/>
        <w:rPr>
          <w:b/>
        </w:rPr>
      </w:pPr>
    </w:p>
    <w:p>
      <w:pPr>
        <w:pStyle w:val="ListParagraph"/>
        <w:numPr>
          <w:ilvl w:val="0"/>
          <w:numId w:val="4"/>
        </w:numPr>
        <w:tabs>
          <w:tab w:pos="468" w:val="left" w:leader="none"/>
          <w:tab w:pos="4067" w:val="left" w:leader="dot"/>
        </w:tabs>
        <w:spacing w:line="240" w:lineRule="auto" w:before="0" w:after="0"/>
        <w:ind w:left="468" w:right="0" w:hanging="360"/>
        <w:jc w:val="both"/>
        <w:rPr>
          <w:sz w:val="20"/>
        </w:rPr>
      </w:pPr>
      <w:r>
        <w:rPr>
          <w:sz w:val="20"/>
        </w:rPr>
        <w:t>PARTICIPATING</w:t>
      </w:r>
      <w:r>
        <w:rPr>
          <w:spacing w:val="-5"/>
          <w:sz w:val="20"/>
        </w:rPr>
        <w:t> </w:t>
      </w:r>
      <w:r>
        <w:rPr>
          <w:sz w:val="20"/>
        </w:rPr>
        <w:t>PROVIDER:</w:t>
        <w:tab/>
        <w:t>100%</w:t>
      </w:r>
      <w:r>
        <w:rPr>
          <w:spacing w:val="-16"/>
          <w:sz w:val="20"/>
        </w:rPr>
        <w:t> </w:t>
      </w:r>
      <w:r>
        <w:rPr>
          <w:sz w:val="20"/>
        </w:rPr>
        <w:t>of</w:t>
      </w:r>
      <w:r>
        <w:rPr>
          <w:spacing w:val="-15"/>
          <w:sz w:val="20"/>
        </w:rPr>
        <w:t> </w:t>
      </w:r>
      <w:r>
        <w:rPr>
          <w:b/>
          <w:sz w:val="20"/>
        </w:rPr>
        <w:t>Covered</w:t>
      </w:r>
      <w:r>
        <w:rPr>
          <w:b/>
          <w:spacing w:val="-16"/>
          <w:sz w:val="20"/>
        </w:rPr>
        <w:t> </w:t>
      </w:r>
      <w:r>
        <w:rPr>
          <w:b/>
          <w:sz w:val="20"/>
        </w:rPr>
        <w:t>Charges</w:t>
      </w:r>
      <w:r>
        <w:rPr>
          <w:b/>
          <w:spacing w:val="-15"/>
          <w:sz w:val="20"/>
        </w:rPr>
        <w:t> </w:t>
      </w:r>
      <w:r>
        <w:rPr>
          <w:sz w:val="20"/>
        </w:rPr>
        <w:t>for</w:t>
      </w:r>
      <w:r>
        <w:rPr>
          <w:spacing w:val="-15"/>
          <w:sz w:val="20"/>
        </w:rPr>
        <w:t> </w:t>
      </w:r>
      <w:r>
        <w:rPr>
          <w:b/>
          <w:sz w:val="20"/>
        </w:rPr>
        <w:t>Covered</w:t>
      </w:r>
      <w:r>
        <w:rPr>
          <w:b/>
          <w:spacing w:val="-15"/>
          <w:sz w:val="20"/>
        </w:rPr>
        <w:t> </w:t>
      </w:r>
      <w:r>
        <w:rPr>
          <w:b/>
          <w:sz w:val="20"/>
        </w:rPr>
        <w:t>Transplant</w:t>
      </w:r>
      <w:r>
        <w:rPr>
          <w:b/>
          <w:spacing w:val="-13"/>
          <w:sz w:val="20"/>
        </w:rPr>
        <w:t> </w:t>
      </w:r>
      <w:r>
        <w:rPr>
          <w:b/>
          <w:sz w:val="20"/>
        </w:rPr>
        <w:t>Services</w:t>
      </w:r>
      <w:r>
        <w:rPr>
          <w:b/>
          <w:spacing w:val="-14"/>
          <w:sz w:val="20"/>
        </w:rPr>
        <w:t> </w:t>
      </w:r>
      <w:r>
        <w:rPr>
          <w:sz w:val="20"/>
        </w:rPr>
        <w:t>provided</w:t>
      </w:r>
    </w:p>
    <w:p>
      <w:pPr>
        <w:spacing w:before="0"/>
        <w:ind w:left="4068" w:right="0" w:firstLine="0"/>
        <w:jc w:val="both"/>
        <w:rPr>
          <w:sz w:val="20"/>
        </w:rPr>
      </w:pPr>
      <w:r>
        <w:rPr>
          <w:sz w:val="20"/>
        </w:rPr>
        <w:t>through a </w:t>
      </w:r>
      <w:r>
        <w:rPr>
          <w:b/>
          <w:sz w:val="20"/>
        </w:rPr>
        <w:t>Participating Transplant Provider</w:t>
      </w:r>
      <w:r>
        <w:rPr>
          <w:sz w:val="20"/>
        </w:rPr>
        <w:t>.</w:t>
      </w:r>
    </w:p>
    <w:p>
      <w:pPr>
        <w:pStyle w:val="BodyText"/>
      </w:pPr>
    </w:p>
    <w:p>
      <w:pPr>
        <w:pStyle w:val="ListParagraph"/>
        <w:numPr>
          <w:ilvl w:val="0"/>
          <w:numId w:val="4"/>
        </w:numPr>
        <w:tabs>
          <w:tab w:pos="468" w:val="left" w:leader="none"/>
        </w:tabs>
        <w:spacing w:line="240" w:lineRule="auto" w:before="0" w:after="0"/>
        <w:ind w:left="468" w:right="0" w:hanging="360"/>
        <w:jc w:val="both"/>
        <w:rPr>
          <w:sz w:val="20"/>
        </w:rPr>
      </w:pPr>
      <w:r>
        <w:rPr>
          <w:sz w:val="20"/>
        </w:rPr>
        <w:t>NONPARTICIPATING PROVIDER: ……80% of </w:t>
      </w:r>
      <w:r>
        <w:rPr>
          <w:b/>
          <w:sz w:val="20"/>
        </w:rPr>
        <w:t>Covered Charges </w:t>
      </w:r>
      <w:r>
        <w:rPr>
          <w:sz w:val="20"/>
        </w:rPr>
        <w:t>for </w:t>
      </w:r>
      <w:r>
        <w:rPr>
          <w:b/>
          <w:sz w:val="20"/>
        </w:rPr>
        <w:t>Covered Transplant Services</w:t>
      </w:r>
      <w:r>
        <w:rPr>
          <w:b/>
          <w:spacing w:val="-3"/>
          <w:sz w:val="20"/>
        </w:rPr>
        <w:t> </w:t>
      </w:r>
      <w:r>
        <w:rPr>
          <w:sz w:val="20"/>
        </w:rPr>
        <w:t>provided</w:t>
      </w:r>
    </w:p>
    <w:p>
      <w:pPr>
        <w:spacing w:before="0"/>
        <w:ind w:left="4068" w:right="185" w:firstLine="0"/>
        <w:jc w:val="both"/>
        <w:rPr>
          <w:sz w:val="20"/>
        </w:rPr>
      </w:pPr>
      <w:r>
        <w:rPr>
          <w:sz w:val="20"/>
        </w:rPr>
        <w:t>through a </w:t>
      </w:r>
      <w:r>
        <w:rPr>
          <w:b/>
          <w:sz w:val="20"/>
        </w:rPr>
        <w:t>Nonparticipating Transplant Provider </w:t>
      </w:r>
      <w:r>
        <w:rPr>
          <w:sz w:val="20"/>
        </w:rPr>
        <w:t>with respect to the type of </w:t>
      </w:r>
      <w:r>
        <w:rPr>
          <w:b/>
          <w:sz w:val="20"/>
        </w:rPr>
        <w:t>Covered Transplant Procedure </w:t>
      </w:r>
      <w:r>
        <w:rPr>
          <w:sz w:val="20"/>
        </w:rPr>
        <w:t>performed. Benefits for </w:t>
      </w:r>
      <w:r>
        <w:rPr>
          <w:b/>
          <w:sz w:val="20"/>
        </w:rPr>
        <w:t>Covered Transplant Services </w:t>
      </w:r>
      <w:r>
        <w:rPr>
          <w:sz w:val="20"/>
        </w:rPr>
        <w:t>provided through a </w:t>
      </w:r>
      <w:r>
        <w:rPr>
          <w:b/>
          <w:sz w:val="20"/>
        </w:rPr>
        <w:t>Nonparticipating Transplant Provider </w:t>
      </w:r>
      <w:r>
        <w:rPr>
          <w:sz w:val="20"/>
        </w:rPr>
        <w:t>will not exceed the Maximum Benefit stated below:</w:t>
      </w:r>
    </w:p>
    <w:p>
      <w:pPr>
        <w:pStyle w:val="BodyText"/>
      </w:pPr>
    </w:p>
    <w:tbl>
      <w:tblPr>
        <w:tblW w:w="0" w:type="auto"/>
        <w:jc w:val="left"/>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45"/>
        <w:gridCol w:w="3860"/>
      </w:tblGrid>
      <w:tr>
        <w:trPr>
          <w:trHeight w:val="919" w:hRule="atLeast"/>
        </w:trPr>
        <w:tc>
          <w:tcPr>
            <w:tcW w:w="5945" w:type="dxa"/>
            <w:shd w:val="clear" w:color="auto" w:fill="E0E0E0"/>
          </w:tcPr>
          <w:p>
            <w:pPr>
              <w:pStyle w:val="TableParagraph"/>
              <w:spacing w:line="240" w:lineRule="auto"/>
              <w:ind w:left="0"/>
              <w:rPr>
                <w:sz w:val="22"/>
              </w:rPr>
            </w:pPr>
          </w:p>
          <w:p>
            <w:pPr>
              <w:pStyle w:val="TableParagraph"/>
              <w:spacing w:line="240" w:lineRule="auto"/>
              <w:ind w:left="0"/>
              <w:rPr>
                <w:sz w:val="18"/>
              </w:rPr>
            </w:pPr>
          </w:p>
          <w:p>
            <w:pPr>
              <w:pStyle w:val="TableParagraph"/>
              <w:spacing w:line="240" w:lineRule="auto"/>
              <w:ind w:left="440"/>
              <w:rPr>
                <w:b/>
                <w:sz w:val="20"/>
              </w:rPr>
            </w:pPr>
            <w:r>
              <w:rPr>
                <w:b/>
                <w:sz w:val="20"/>
              </w:rPr>
              <w:t>COVERED TRANSPLANT PROCEDURE</w:t>
            </w:r>
          </w:p>
        </w:tc>
        <w:tc>
          <w:tcPr>
            <w:tcW w:w="3860" w:type="dxa"/>
            <w:shd w:val="clear" w:color="auto" w:fill="E0E0E0"/>
          </w:tcPr>
          <w:p>
            <w:pPr>
              <w:pStyle w:val="TableParagraph"/>
              <w:spacing w:line="230" w:lineRule="atLeast"/>
              <w:ind w:left="113" w:right="101"/>
              <w:jc w:val="center"/>
              <w:rPr>
                <w:b/>
                <w:sz w:val="20"/>
              </w:rPr>
            </w:pPr>
            <w:r>
              <w:rPr>
                <w:b/>
                <w:sz w:val="20"/>
              </w:rPr>
              <w:t>MAXIMUM BENEFIT FOR ALL COVERED TRANSPLANT SERVICES PROVIDED BY A NONPARTICIPATING TRANSPLANT PROVIDER</w:t>
            </w:r>
          </w:p>
        </w:tc>
      </w:tr>
      <w:tr>
        <w:trPr>
          <w:trHeight w:val="229" w:hRule="atLeast"/>
        </w:trPr>
        <w:tc>
          <w:tcPr>
            <w:tcW w:w="5945" w:type="dxa"/>
            <w:tcBorders>
              <w:right w:val="dashed" w:sz="4" w:space="0" w:color="000000"/>
            </w:tcBorders>
          </w:tcPr>
          <w:p>
            <w:pPr>
              <w:pStyle w:val="TableParagraph"/>
              <w:ind w:left="340"/>
              <w:rPr>
                <w:sz w:val="20"/>
              </w:rPr>
            </w:pPr>
            <w:r>
              <w:rPr>
                <w:sz w:val="20"/>
              </w:rPr>
              <w:t>Heart</w:t>
            </w:r>
          </w:p>
        </w:tc>
        <w:tc>
          <w:tcPr>
            <w:tcW w:w="3860" w:type="dxa"/>
            <w:tcBorders>
              <w:left w:val="dashed" w:sz="4" w:space="0" w:color="000000"/>
            </w:tcBorders>
          </w:tcPr>
          <w:p>
            <w:pPr>
              <w:pStyle w:val="TableParagraph"/>
              <w:rPr>
                <w:sz w:val="20"/>
              </w:rPr>
            </w:pPr>
            <w:r>
              <w:rPr>
                <w:sz w:val="20"/>
              </w:rPr>
              <w:t>$488,000</w:t>
            </w:r>
          </w:p>
        </w:tc>
      </w:tr>
      <w:tr>
        <w:trPr>
          <w:trHeight w:val="229" w:hRule="atLeast"/>
        </w:trPr>
        <w:tc>
          <w:tcPr>
            <w:tcW w:w="5945" w:type="dxa"/>
            <w:tcBorders>
              <w:right w:val="dashed" w:sz="4" w:space="0" w:color="000000"/>
            </w:tcBorders>
          </w:tcPr>
          <w:p>
            <w:pPr>
              <w:pStyle w:val="TableParagraph"/>
              <w:ind w:left="340"/>
              <w:rPr>
                <w:sz w:val="20"/>
              </w:rPr>
            </w:pPr>
            <w:r>
              <w:rPr>
                <w:sz w:val="20"/>
              </w:rPr>
              <w:t>Lung (Single)</w:t>
            </w:r>
          </w:p>
        </w:tc>
        <w:tc>
          <w:tcPr>
            <w:tcW w:w="3860" w:type="dxa"/>
            <w:tcBorders>
              <w:left w:val="dashed" w:sz="4" w:space="0" w:color="000000"/>
            </w:tcBorders>
          </w:tcPr>
          <w:p>
            <w:pPr>
              <w:pStyle w:val="TableParagraph"/>
              <w:rPr>
                <w:sz w:val="20"/>
              </w:rPr>
            </w:pPr>
            <w:r>
              <w:rPr>
                <w:sz w:val="20"/>
              </w:rPr>
              <w:t>$349,000</w:t>
            </w:r>
          </w:p>
        </w:tc>
      </w:tr>
      <w:tr>
        <w:trPr>
          <w:trHeight w:val="229" w:hRule="atLeast"/>
        </w:trPr>
        <w:tc>
          <w:tcPr>
            <w:tcW w:w="5945" w:type="dxa"/>
            <w:tcBorders>
              <w:right w:val="dashed" w:sz="4" w:space="0" w:color="000000"/>
            </w:tcBorders>
          </w:tcPr>
          <w:p>
            <w:pPr>
              <w:pStyle w:val="TableParagraph"/>
              <w:ind w:left="340"/>
              <w:rPr>
                <w:sz w:val="20"/>
              </w:rPr>
            </w:pPr>
            <w:r>
              <w:rPr>
                <w:sz w:val="20"/>
              </w:rPr>
              <w:t>Lung (Double)</w:t>
            </w:r>
          </w:p>
        </w:tc>
        <w:tc>
          <w:tcPr>
            <w:tcW w:w="3860" w:type="dxa"/>
            <w:tcBorders>
              <w:left w:val="dashed" w:sz="4" w:space="0" w:color="000000"/>
            </w:tcBorders>
          </w:tcPr>
          <w:p>
            <w:pPr>
              <w:pStyle w:val="TableParagraph"/>
              <w:rPr>
                <w:sz w:val="20"/>
              </w:rPr>
            </w:pPr>
            <w:r>
              <w:rPr>
                <w:sz w:val="20"/>
              </w:rPr>
              <w:t>$442,000</w:t>
            </w:r>
          </w:p>
        </w:tc>
      </w:tr>
      <w:tr>
        <w:trPr>
          <w:trHeight w:val="229" w:hRule="atLeast"/>
        </w:trPr>
        <w:tc>
          <w:tcPr>
            <w:tcW w:w="5945" w:type="dxa"/>
            <w:tcBorders>
              <w:right w:val="dashed" w:sz="4" w:space="0" w:color="000000"/>
            </w:tcBorders>
          </w:tcPr>
          <w:p>
            <w:pPr>
              <w:pStyle w:val="TableParagraph"/>
              <w:ind w:left="340"/>
              <w:rPr>
                <w:sz w:val="20"/>
              </w:rPr>
            </w:pPr>
            <w:r>
              <w:rPr>
                <w:sz w:val="20"/>
              </w:rPr>
              <w:t>Kidney (living or deceased donor)</w:t>
            </w:r>
          </w:p>
        </w:tc>
        <w:tc>
          <w:tcPr>
            <w:tcW w:w="3860" w:type="dxa"/>
            <w:tcBorders>
              <w:left w:val="dashed" w:sz="4" w:space="0" w:color="000000"/>
            </w:tcBorders>
          </w:tcPr>
          <w:p>
            <w:pPr>
              <w:pStyle w:val="TableParagraph"/>
              <w:rPr>
                <w:sz w:val="20"/>
              </w:rPr>
            </w:pPr>
            <w:r>
              <w:rPr>
                <w:sz w:val="20"/>
              </w:rPr>
              <w:t>$170,000</w:t>
            </w:r>
          </w:p>
        </w:tc>
      </w:tr>
      <w:tr>
        <w:trPr>
          <w:trHeight w:val="229" w:hRule="atLeast"/>
        </w:trPr>
        <w:tc>
          <w:tcPr>
            <w:tcW w:w="5945" w:type="dxa"/>
            <w:tcBorders>
              <w:right w:val="dashed" w:sz="4" w:space="0" w:color="000000"/>
            </w:tcBorders>
          </w:tcPr>
          <w:p>
            <w:pPr>
              <w:pStyle w:val="TableParagraph"/>
              <w:ind w:left="340"/>
              <w:rPr>
                <w:sz w:val="20"/>
              </w:rPr>
            </w:pPr>
            <w:r>
              <w:rPr>
                <w:sz w:val="20"/>
              </w:rPr>
              <w:t>Pancreas</w:t>
            </w:r>
          </w:p>
        </w:tc>
        <w:tc>
          <w:tcPr>
            <w:tcW w:w="3860" w:type="dxa"/>
            <w:tcBorders>
              <w:left w:val="dashed" w:sz="4" w:space="0" w:color="000000"/>
            </w:tcBorders>
          </w:tcPr>
          <w:p>
            <w:pPr>
              <w:pStyle w:val="TableParagraph"/>
              <w:rPr>
                <w:sz w:val="20"/>
              </w:rPr>
            </w:pPr>
            <w:r>
              <w:rPr>
                <w:sz w:val="20"/>
              </w:rPr>
              <w:t>$162,000</w:t>
            </w:r>
          </w:p>
        </w:tc>
      </w:tr>
      <w:tr>
        <w:trPr>
          <w:trHeight w:val="229" w:hRule="atLeast"/>
        </w:trPr>
        <w:tc>
          <w:tcPr>
            <w:tcW w:w="5945" w:type="dxa"/>
            <w:tcBorders>
              <w:right w:val="dashed" w:sz="4" w:space="0" w:color="000000"/>
            </w:tcBorders>
          </w:tcPr>
          <w:p>
            <w:pPr>
              <w:pStyle w:val="TableParagraph"/>
              <w:ind w:left="340"/>
              <w:rPr>
                <w:sz w:val="20"/>
              </w:rPr>
            </w:pPr>
            <w:r>
              <w:rPr>
                <w:sz w:val="20"/>
              </w:rPr>
              <w:t>Liver (living or deceased donor)</w:t>
            </w:r>
          </w:p>
        </w:tc>
        <w:tc>
          <w:tcPr>
            <w:tcW w:w="3860" w:type="dxa"/>
            <w:tcBorders>
              <w:left w:val="dashed" w:sz="4" w:space="0" w:color="000000"/>
            </w:tcBorders>
          </w:tcPr>
          <w:p>
            <w:pPr>
              <w:pStyle w:val="TableParagraph"/>
              <w:rPr>
                <w:sz w:val="20"/>
              </w:rPr>
            </w:pPr>
            <w:r>
              <w:rPr>
                <w:sz w:val="20"/>
              </w:rPr>
              <w:t>$332,000</w:t>
            </w:r>
          </w:p>
        </w:tc>
      </w:tr>
      <w:tr>
        <w:trPr>
          <w:trHeight w:val="229" w:hRule="atLeast"/>
        </w:trPr>
        <w:tc>
          <w:tcPr>
            <w:tcW w:w="5945" w:type="dxa"/>
            <w:tcBorders>
              <w:right w:val="dashed" w:sz="4" w:space="0" w:color="000000"/>
            </w:tcBorders>
          </w:tcPr>
          <w:p>
            <w:pPr>
              <w:pStyle w:val="TableParagraph"/>
              <w:ind w:left="340"/>
              <w:rPr>
                <w:sz w:val="20"/>
              </w:rPr>
            </w:pPr>
            <w:r>
              <w:rPr>
                <w:sz w:val="20"/>
              </w:rPr>
              <w:t>Intestine</w:t>
            </w:r>
          </w:p>
        </w:tc>
        <w:tc>
          <w:tcPr>
            <w:tcW w:w="3860" w:type="dxa"/>
            <w:tcBorders>
              <w:left w:val="dashed" w:sz="4" w:space="0" w:color="000000"/>
            </w:tcBorders>
          </w:tcPr>
          <w:p>
            <w:pPr>
              <w:pStyle w:val="TableParagraph"/>
              <w:rPr>
                <w:sz w:val="20"/>
              </w:rPr>
            </w:pPr>
            <w:r>
              <w:rPr>
                <w:sz w:val="20"/>
              </w:rPr>
              <w:t>$517,000</w:t>
            </w:r>
          </w:p>
        </w:tc>
      </w:tr>
      <w:tr>
        <w:trPr>
          <w:trHeight w:val="229" w:hRule="atLeast"/>
        </w:trPr>
        <w:tc>
          <w:tcPr>
            <w:tcW w:w="5945" w:type="dxa"/>
            <w:tcBorders>
              <w:right w:val="dashed" w:sz="4" w:space="0" w:color="000000"/>
            </w:tcBorders>
          </w:tcPr>
          <w:p>
            <w:pPr>
              <w:pStyle w:val="TableParagraph"/>
              <w:ind w:left="340"/>
              <w:rPr>
                <w:sz w:val="20"/>
              </w:rPr>
            </w:pPr>
            <w:r>
              <w:rPr>
                <w:sz w:val="20"/>
              </w:rPr>
              <w:t>Heart/Lung</w:t>
            </w:r>
          </w:p>
        </w:tc>
        <w:tc>
          <w:tcPr>
            <w:tcW w:w="3860" w:type="dxa"/>
            <w:tcBorders>
              <w:left w:val="dashed" w:sz="4" w:space="0" w:color="000000"/>
            </w:tcBorders>
          </w:tcPr>
          <w:p>
            <w:pPr>
              <w:pStyle w:val="TableParagraph"/>
              <w:rPr>
                <w:sz w:val="20"/>
              </w:rPr>
            </w:pPr>
            <w:r>
              <w:rPr>
                <w:sz w:val="20"/>
              </w:rPr>
              <w:t>$745,000</w:t>
            </w:r>
          </w:p>
        </w:tc>
      </w:tr>
      <w:tr>
        <w:trPr>
          <w:trHeight w:val="229" w:hRule="atLeast"/>
        </w:trPr>
        <w:tc>
          <w:tcPr>
            <w:tcW w:w="5945" w:type="dxa"/>
            <w:tcBorders>
              <w:right w:val="dashed" w:sz="4" w:space="0" w:color="000000"/>
            </w:tcBorders>
          </w:tcPr>
          <w:p>
            <w:pPr>
              <w:pStyle w:val="TableParagraph"/>
              <w:ind w:left="340"/>
              <w:rPr>
                <w:sz w:val="20"/>
              </w:rPr>
            </w:pPr>
            <w:r>
              <w:rPr>
                <w:sz w:val="20"/>
              </w:rPr>
              <w:t>Kidney/Pancreas</w:t>
            </w:r>
          </w:p>
        </w:tc>
        <w:tc>
          <w:tcPr>
            <w:tcW w:w="3860" w:type="dxa"/>
            <w:tcBorders>
              <w:left w:val="dashed" w:sz="4" w:space="0" w:color="000000"/>
            </w:tcBorders>
          </w:tcPr>
          <w:p>
            <w:pPr>
              <w:pStyle w:val="TableParagraph"/>
              <w:rPr>
                <w:sz w:val="20"/>
              </w:rPr>
            </w:pPr>
            <w:r>
              <w:rPr>
                <w:sz w:val="20"/>
              </w:rPr>
              <w:t>$253,000</w:t>
            </w:r>
          </w:p>
        </w:tc>
      </w:tr>
      <w:tr>
        <w:trPr>
          <w:trHeight w:val="229" w:hRule="atLeast"/>
        </w:trPr>
        <w:tc>
          <w:tcPr>
            <w:tcW w:w="5945" w:type="dxa"/>
            <w:tcBorders>
              <w:right w:val="dashed" w:sz="4" w:space="0" w:color="000000"/>
            </w:tcBorders>
          </w:tcPr>
          <w:p>
            <w:pPr>
              <w:pStyle w:val="TableParagraph"/>
              <w:ind w:left="340"/>
              <w:rPr>
                <w:sz w:val="20"/>
              </w:rPr>
            </w:pPr>
            <w:r>
              <w:rPr>
                <w:sz w:val="20"/>
              </w:rPr>
              <w:t>Kidney/Liver</w:t>
            </w:r>
          </w:p>
        </w:tc>
        <w:tc>
          <w:tcPr>
            <w:tcW w:w="3860" w:type="dxa"/>
            <w:tcBorders>
              <w:left w:val="dashed" w:sz="4" w:space="0" w:color="000000"/>
            </w:tcBorders>
          </w:tcPr>
          <w:p>
            <w:pPr>
              <w:pStyle w:val="TableParagraph"/>
              <w:rPr>
                <w:sz w:val="20"/>
              </w:rPr>
            </w:pPr>
            <w:r>
              <w:rPr>
                <w:sz w:val="20"/>
              </w:rPr>
              <w:t>$637,000</w:t>
            </w:r>
          </w:p>
        </w:tc>
      </w:tr>
      <w:tr>
        <w:trPr>
          <w:trHeight w:val="229" w:hRule="atLeast"/>
        </w:trPr>
        <w:tc>
          <w:tcPr>
            <w:tcW w:w="5945" w:type="dxa"/>
            <w:tcBorders>
              <w:right w:val="dashed" w:sz="4" w:space="0" w:color="000000"/>
            </w:tcBorders>
          </w:tcPr>
          <w:p>
            <w:pPr>
              <w:pStyle w:val="TableParagraph"/>
              <w:ind w:left="340"/>
              <w:rPr>
                <w:sz w:val="20"/>
              </w:rPr>
            </w:pPr>
            <w:r>
              <w:rPr>
                <w:sz w:val="20"/>
              </w:rPr>
              <w:t>Liver/Intestine</w:t>
            </w:r>
          </w:p>
        </w:tc>
        <w:tc>
          <w:tcPr>
            <w:tcW w:w="3860" w:type="dxa"/>
            <w:tcBorders>
              <w:left w:val="dashed" w:sz="4" w:space="0" w:color="000000"/>
            </w:tcBorders>
          </w:tcPr>
          <w:p>
            <w:pPr>
              <w:pStyle w:val="TableParagraph"/>
              <w:rPr>
                <w:sz w:val="20"/>
              </w:rPr>
            </w:pPr>
            <w:r>
              <w:rPr>
                <w:sz w:val="20"/>
              </w:rPr>
              <w:t>$738,000</w:t>
            </w:r>
          </w:p>
        </w:tc>
      </w:tr>
      <w:tr>
        <w:trPr>
          <w:trHeight w:val="229" w:hRule="atLeast"/>
        </w:trPr>
        <w:tc>
          <w:tcPr>
            <w:tcW w:w="5945" w:type="dxa"/>
            <w:tcBorders>
              <w:right w:val="dashed" w:sz="4" w:space="0" w:color="000000"/>
            </w:tcBorders>
          </w:tcPr>
          <w:p>
            <w:pPr>
              <w:pStyle w:val="TableParagraph"/>
              <w:ind w:left="340"/>
              <w:rPr>
                <w:sz w:val="20"/>
              </w:rPr>
            </w:pPr>
            <w:r>
              <w:rPr>
                <w:sz w:val="20"/>
              </w:rPr>
              <w:t>Pancreas/Intestine</w:t>
            </w:r>
          </w:p>
        </w:tc>
        <w:tc>
          <w:tcPr>
            <w:tcW w:w="3860" w:type="dxa"/>
            <w:tcBorders>
              <w:left w:val="dashed" w:sz="4" w:space="0" w:color="000000"/>
            </w:tcBorders>
          </w:tcPr>
          <w:p>
            <w:pPr>
              <w:pStyle w:val="TableParagraph"/>
              <w:rPr>
                <w:sz w:val="20"/>
              </w:rPr>
            </w:pPr>
            <w:r>
              <w:rPr>
                <w:sz w:val="20"/>
              </w:rPr>
              <w:t>$738,000</w:t>
            </w:r>
          </w:p>
        </w:tc>
      </w:tr>
      <w:tr>
        <w:trPr>
          <w:trHeight w:val="229" w:hRule="atLeast"/>
        </w:trPr>
        <w:tc>
          <w:tcPr>
            <w:tcW w:w="5945" w:type="dxa"/>
            <w:tcBorders>
              <w:right w:val="dashed" w:sz="4" w:space="0" w:color="000000"/>
            </w:tcBorders>
          </w:tcPr>
          <w:p>
            <w:pPr>
              <w:pStyle w:val="TableParagraph"/>
              <w:ind w:left="340"/>
              <w:rPr>
                <w:sz w:val="20"/>
              </w:rPr>
            </w:pPr>
            <w:r>
              <w:rPr>
                <w:sz w:val="20"/>
              </w:rPr>
              <w:t>Liver/Pancreas/Intestine</w:t>
            </w:r>
          </w:p>
        </w:tc>
        <w:tc>
          <w:tcPr>
            <w:tcW w:w="3860" w:type="dxa"/>
            <w:tcBorders>
              <w:left w:val="dashed" w:sz="4" w:space="0" w:color="000000"/>
            </w:tcBorders>
          </w:tcPr>
          <w:p>
            <w:pPr>
              <w:pStyle w:val="TableParagraph"/>
              <w:rPr>
                <w:sz w:val="20"/>
              </w:rPr>
            </w:pPr>
            <w:r>
              <w:rPr>
                <w:sz w:val="20"/>
              </w:rPr>
              <w:t>$738,000</w:t>
            </w:r>
          </w:p>
        </w:tc>
      </w:tr>
      <w:tr>
        <w:trPr>
          <w:trHeight w:val="459" w:hRule="atLeast"/>
        </w:trPr>
        <w:tc>
          <w:tcPr>
            <w:tcW w:w="5945" w:type="dxa"/>
          </w:tcPr>
          <w:p>
            <w:pPr>
              <w:pStyle w:val="TableParagraph"/>
              <w:spacing w:line="230" w:lineRule="atLeast"/>
              <w:ind w:left="562" w:right="1439" w:hanging="222"/>
              <w:rPr>
                <w:b/>
                <w:sz w:val="20"/>
              </w:rPr>
            </w:pPr>
            <w:r>
              <w:rPr>
                <w:sz w:val="20"/>
              </w:rPr>
              <w:t>Autologous Bone Marrow/Peripheral Stem Cell Including </w:t>
            </w:r>
            <w:r>
              <w:rPr>
                <w:b/>
                <w:sz w:val="20"/>
              </w:rPr>
              <w:t>High Dose Chemotherapy</w:t>
            </w:r>
          </w:p>
        </w:tc>
        <w:tc>
          <w:tcPr>
            <w:tcW w:w="3860" w:type="dxa"/>
          </w:tcPr>
          <w:p>
            <w:pPr>
              <w:pStyle w:val="TableParagraph"/>
              <w:spacing w:line="240" w:lineRule="auto"/>
              <w:rPr>
                <w:sz w:val="20"/>
              </w:rPr>
            </w:pPr>
            <w:r>
              <w:rPr>
                <w:sz w:val="20"/>
              </w:rPr>
              <w:t>$200,000</w:t>
            </w:r>
          </w:p>
        </w:tc>
      </w:tr>
      <w:tr>
        <w:trPr>
          <w:trHeight w:val="459" w:hRule="atLeast"/>
        </w:trPr>
        <w:tc>
          <w:tcPr>
            <w:tcW w:w="5945" w:type="dxa"/>
          </w:tcPr>
          <w:p>
            <w:pPr>
              <w:pStyle w:val="TableParagraph"/>
              <w:spacing w:line="230" w:lineRule="atLeast"/>
              <w:ind w:left="340"/>
              <w:rPr>
                <w:sz w:val="20"/>
              </w:rPr>
            </w:pPr>
            <w:r>
              <w:rPr>
                <w:sz w:val="20"/>
              </w:rPr>
              <w:t>Allogeneic Bone Marrow/Peripheral Stem Cell/Cord Blood Including </w:t>
            </w:r>
            <w:r>
              <w:rPr>
                <w:b/>
                <w:sz w:val="20"/>
              </w:rPr>
              <w:t>High Dose Chemotherapy </w:t>
            </w:r>
            <w:r>
              <w:rPr>
                <w:sz w:val="20"/>
              </w:rPr>
              <w:t>- related</w:t>
            </w:r>
          </w:p>
        </w:tc>
        <w:tc>
          <w:tcPr>
            <w:tcW w:w="3860" w:type="dxa"/>
          </w:tcPr>
          <w:p>
            <w:pPr>
              <w:pStyle w:val="TableParagraph"/>
              <w:spacing w:line="240" w:lineRule="auto"/>
              <w:rPr>
                <w:sz w:val="20"/>
              </w:rPr>
            </w:pPr>
            <w:r>
              <w:rPr>
                <w:sz w:val="20"/>
              </w:rPr>
              <w:t>$334,000</w:t>
            </w:r>
          </w:p>
        </w:tc>
      </w:tr>
      <w:tr>
        <w:trPr>
          <w:trHeight w:val="459" w:hRule="atLeast"/>
        </w:trPr>
        <w:tc>
          <w:tcPr>
            <w:tcW w:w="5945" w:type="dxa"/>
          </w:tcPr>
          <w:p>
            <w:pPr>
              <w:pStyle w:val="TableParagraph"/>
              <w:spacing w:line="230" w:lineRule="atLeast"/>
              <w:ind w:left="340"/>
              <w:rPr>
                <w:sz w:val="20"/>
              </w:rPr>
            </w:pPr>
            <w:r>
              <w:rPr>
                <w:sz w:val="20"/>
              </w:rPr>
              <w:t>Allogeneic Bone Marrow/Peripheral Stem Cell/Cord Blood Including </w:t>
            </w:r>
            <w:r>
              <w:rPr>
                <w:b/>
                <w:sz w:val="20"/>
              </w:rPr>
              <w:t>High Dose Chemotherapy </w:t>
            </w:r>
            <w:r>
              <w:rPr>
                <w:sz w:val="20"/>
              </w:rPr>
              <w:t>- unrelated</w:t>
            </w:r>
          </w:p>
        </w:tc>
        <w:tc>
          <w:tcPr>
            <w:tcW w:w="3860" w:type="dxa"/>
          </w:tcPr>
          <w:p>
            <w:pPr>
              <w:pStyle w:val="TableParagraph"/>
              <w:spacing w:line="240" w:lineRule="auto"/>
              <w:rPr>
                <w:sz w:val="20"/>
              </w:rPr>
            </w:pPr>
            <w:r>
              <w:rPr>
                <w:sz w:val="20"/>
              </w:rPr>
              <w:t>$394,000</w:t>
            </w:r>
          </w:p>
        </w:tc>
      </w:tr>
    </w:tbl>
    <w:p>
      <w:pPr>
        <w:pStyle w:val="BodyText"/>
      </w:pPr>
    </w:p>
    <w:p>
      <w:pPr>
        <w:pStyle w:val="ListParagraph"/>
        <w:numPr>
          <w:ilvl w:val="0"/>
          <w:numId w:val="4"/>
        </w:numPr>
        <w:tabs>
          <w:tab w:pos="468" w:val="left" w:leader="none"/>
          <w:tab w:pos="4067" w:val="left" w:leader="dot"/>
        </w:tabs>
        <w:spacing w:line="240" w:lineRule="auto" w:before="0" w:after="0"/>
        <w:ind w:left="468" w:right="0" w:hanging="360"/>
        <w:jc w:val="both"/>
        <w:rPr>
          <w:sz w:val="20"/>
        </w:rPr>
      </w:pPr>
      <w:r>
        <w:rPr>
          <w:sz w:val="20"/>
        </w:rPr>
        <w:t>SECONDARY</w:t>
      </w:r>
      <w:r>
        <w:rPr>
          <w:spacing w:val="-4"/>
          <w:sz w:val="20"/>
        </w:rPr>
        <w:t> </w:t>
      </w:r>
      <w:r>
        <w:rPr>
          <w:sz w:val="20"/>
        </w:rPr>
        <w:t>PAYER:</w:t>
        <w:tab/>
        <w:t>If</w:t>
      </w:r>
      <w:r>
        <w:rPr>
          <w:spacing w:val="13"/>
          <w:sz w:val="20"/>
        </w:rPr>
        <w:t> </w:t>
      </w:r>
      <w:r>
        <w:rPr>
          <w:sz w:val="20"/>
        </w:rPr>
        <w:t>any</w:t>
      </w:r>
      <w:r>
        <w:rPr>
          <w:spacing w:val="12"/>
          <w:sz w:val="20"/>
        </w:rPr>
        <w:t> </w:t>
      </w:r>
      <w:r>
        <w:rPr>
          <w:sz w:val="20"/>
        </w:rPr>
        <w:t>other</w:t>
      </w:r>
      <w:r>
        <w:rPr>
          <w:spacing w:val="13"/>
          <w:sz w:val="20"/>
        </w:rPr>
        <w:t> </w:t>
      </w:r>
      <w:r>
        <w:rPr>
          <w:sz w:val="20"/>
        </w:rPr>
        <w:t>medical</w:t>
      </w:r>
      <w:r>
        <w:rPr>
          <w:spacing w:val="13"/>
          <w:sz w:val="20"/>
        </w:rPr>
        <w:t> </w:t>
      </w:r>
      <w:r>
        <w:rPr>
          <w:sz w:val="20"/>
        </w:rPr>
        <w:t>plan</w:t>
      </w:r>
      <w:r>
        <w:rPr>
          <w:spacing w:val="12"/>
          <w:sz w:val="20"/>
        </w:rPr>
        <w:t> </w:t>
      </w:r>
      <w:r>
        <w:rPr>
          <w:sz w:val="20"/>
        </w:rPr>
        <w:t>pays</w:t>
      </w:r>
      <w:r>
        <w:rPr>
          <w:spacing w:val="13"/>
          <w:sz w:val="20"/>
        </w:rPr>
        <w:t> </w:t>
      </w:r>
      <w:r>
        <w:rPr>
          <w:sz w:val="20"/>
        </w:rPr>
        <w:t>benefits</w:t>
      </w:r>
      <w:r>
        <w:rPr>
          <w:spacing w:val="13"/>
          <w:sz w:val="20"/>
        </w:rPr>
        <w:t> </w:t>
      </w:r>
      <w:r>
        <w:rPr>
          <w:sz w:val="20"/>
        </w:rPr>
        <w:t>as</w:t>
      </w:r>
      <w:r>
        <w:rPr>
          <w:spacing w:val="12"/>
          <w:sz w:val="20"/>
        </w:rPr>
        <w:t> </w:t>
      </w:r>
      <w:r>
        <w:rPr>
          <w:sz w:val="20"/>
        </w:rPr>
        <w:t>primary,</w:t>
      </w:r>
      <w:r>
        <w:rPr>
          <w:spacing w:val="13"/>
          <w:sz w:val="20"/>
        </w:rPr>
        <w:t> </w:t>
      </w:r>
      <w:r>
        <w:rPr>
          <w:sz w:val="20"/>
        </w:rPr>
        <w:t>benefits</w:t>
      </w:r>
      <w:r>
        <w:rPr>
          <w:spacing w:val="12"/>
          <w:sz w:val="20"/>
        </w:rPr>
        <w:t> </w:t>
      </w:r>
      <w:r>
        <w:rPr>
          <w:sz w:val="20"/>
        </w:rPr>
        <w:t>under</w:t>
      </w:r>
      <w:r>
        <w:rPr>
          <w:spacing w:val="13"/>
          <w:sz w:val="20"/>
        </w:rPr>
        <w:t> </w:t>
      </w:r>
      <w:r>
        <w:rPr>
          <w:sz w:val="20"/>
        </w:rPr>
        <w:t>the</w:t>
      </w:r>
    </w:p>
    <w:p>
      <w:pPr>
        <w:pStyle w:val="BodyText"/>
        <w:ind w:left="4068" w:right="186"/>
        <w:jc w:val="both"/>
      </w:pPr>
      <w:r>
        <w:rPr/>
        <w:t>Policy will be considered secondary. Such secondary benefits will be the lesser of: a) </w:t>
      </w:r>
      <w:r>
        <w:rPr>
          <w:b/>
        </w:rPr>
        <w:t>Covered Charges </w:t>
      </w:r>
      <w:r>
        <w:rPr/>
        <w:t>minus charges paid by the primary payer; or b) the negotiated amount established between the primary payer and the </w:t>
      </w:r>
      <w:r>
        <w:rPr>
          <w:b/>
        </w:rPr>
        <w:t>Provider</w:t>
      </w:r>
      <w:r>
        <w:rPr/>
        <w:t>, minus charges paid by the primary payer.</w:t>
      </w:r>
    </w:p>
    <w:p>
      <w:pPr>
        <w:spacing w:after="0"/>
        <w:jc w:val="both"/>
        <w:sectPr>
          <w:headerReference w:type="default" r:id="rId10"/>
          <w:footerReference w:type="default" r:id="rId11"/>
          <w:pgSz w:w="12240" w:h="15840"/>
          <w:pgMar w:header="1447" w:footer="851" w:top="1880" w:bottom="1040" w:left="900" w:right="820"/>
          <w:pgBorders w:offsetFrom="page">
            <w:top w:val="single" w:color="000000" w:space="24" w:sz="24"/>
            <w:left w:val="single" w:color="000000" w:space="24" w:sz="24"/>
            <w:bottom w:val="single" w:color="000000" w:space="24" w:sz="24"/>
            <w:right w:val="single" w:color="000000" w:space="24" w:sz="24"/>
          </w:pgBorders>
          <w:pgNumType w:start="3"/>
        </w:sectPr>
      </w:pPr>
    </w:p>
    <w:p>
      <w:pPr>
        <w:pStyle w:val="BodyText"/>
        <w:spacing w:before="7"/>
        <w:rPr>
          <w:sz w:val="15"/>
        </w:rPr>
      </w:pPr>
    </w:p>
    <w:p>
      <w:pPr>
        <w:tabs>
          <w:tab w:pos="3018" w:val="left" w:leader="none"/>
        </w:tabs>
        <w:spacing w:before="81"/>
        <w:ind w:left="108" w:right="0" w:firstLine="0"/>
        <w:jc w:val="left"/>
        <w:rPr>
          <w:rFonts w:ascii="MS Gothic" w:hAnsi="MS Gothic"/>
          <w:sz w:val="20"/>
        </w:rPr>
      </w:pPr>
      <w:r>
        <w:rPr>
          <w:b/>
          <w:sz w:val="20"/>
        </w:rPr>
        <w:t>ENDORSEMENTS: </w:t>
      </w:r>
      <w:r>
        <w:rPr>
          <w:b/>
          <w:spacing w:val="51"/>
          <w:sz w:val="20"/>
        </w:rPr>
        <w:t> </w:t>
      </w:r>
      <w:r>
        <w:rPr>
          <w:sz w:val="20"/>
        </w:rPr>
        <w:t>Yes</w:t>
      </w:r>
      <w:r>
        <w:rPr>
          <w:spacing w:val="-3"/>
          <w:sz w:val="20"/>
        </w:rPr>
        <w:t> </w:t>
      </w:r>
      <w:r>
        <w:rPr>
          <w:rFonts w:ascii="MS Gothic" w:hAnsi="MS Gothic"/>
          <w:sz w:val="20"/>
        </w:rPr>
        <w:t>☐</w:t>
        <w:tab/>
      </w:r>
      <w:r>
        <w:rPr>
          <w:sz w:val="20"/>
        </w:rPr>
        <w:t>No</w:t>
      </w:r>
      <w:r>
        <w:rPr>
          <w:spacing w:val="1"/>
          <w:sz w:val="20"/>
        </w:rPr>
        <w:t> </w:t>
      </w:r>
      <w:r>
        <w:rPr>
          <w:rFonts w:ascii="MS Gothic" w:hAnsi="MS Gothic"/>
          <w:sz w:val="20"/>
        </w:rPr>
        <w:t>☒</w:t>
      </w:r>
    </w:p>
    <w:p>
      <w:pPr>
        <w:pStyle w:val="BodyText"/>
        <w:spacing w:before="11"/>
        <w:rPr>
          <w:rFonts w:ascii="MS Gothic"/>
          <w:sz w:val="16"/>
        </w:rPr>
      </w:pPr>
    </w:p>
    <w:p>
      <w:pPr>
        <w:pStyle w:val="BodyText"/>
        <w:spacing w:before="1"/>
        <w:ind w:left="108"/>
      </w:pPr>
      <w:r>
        <w:rPr/>
        <w:t>If yes, please specify:</w:t>
      </w:r>
    </w:p>
    <w:p>
      <w:pPr>
        <w:pStyle w:val="BodyText"/>
        <w:rPr>
          <w:sz w:val="22"/>
        </w:rPr>
      </w:pPr>
    </w:p>
    <w:p>
      <w:pPr>
        <w:pStyle w:val="BodyText"/>
        <w:spacing w:before="11"/>
        <w:rPr>
          <w:sz w:val="17"/>
        </w:rPr>
      </w:pPr>
    </w:p>
    <w:p>
      <w:pPr>
        <w:pStyle w:val="Heading1"/>
      </w:pPr>
      <w:r>
        <w:rPr/>
        <w:t>POLICYHOLDER’S MEDICAL PLAN ADMINISTRATOR:</w:t>
      </w:r>
    </w:p>
    <w:p>
      <w:pPr>
        <w:pStyle w:val="BodyText"/>
        <w:rPr>
          <w:b/>
        </w:rPr>
      </w:pPr>
    </w:p>
    <w:p>
      <w:pPr>
        <w:pStyle w:val="BodyText"/>
        <w:ind w:left="108"/>
      </w:pPr>
      <w:r>
        <w:rPr/>
        <w:t>Dunn &amp; Associates Benefit Administrators, Inc.</w:t>
      </w:r>
    </w:p>
    <w:p>
      <w:pPr>
        <w:pStyle w:val="BodyText"/>
        <w:spacing w:before="10"/>
        <w:rPr>
          <w:sz w:val="11"/>
        </w:rPr>
      </w:pPr>
    </w:p>
    <w:p>
      <w:pPr>
        <w:pStyle w:val="Heading1"/>
        <w:spacing w:before="94"/>
      </w:pPr>
      <w:r>
        <w:rPr/>
        <w:t>---------------------------------------------------------------------------------------------------------------------------------------------------------</w:t>
      </w:r>
    </w:p>
    <w:p>
      <w:pPr>
        <w:spacing w:line="460" w:lineRule="atLeast" w:before="0"/>
        <w:ind w:left="1777" w:right="1495" w:firstLine="0"/>
        <w:jc w:val="center"/>
        <w:rPr>
          <w:b/>
          <w:sz w:val="20"/>
        </w:rPr>
      </w:pPr>
      <w:r>
        <w:rPr>
          <w:b/>
          <w:sz w:val="20"/>
        </w:rPr>
        <w:t>Questions regarding Your coverage or this Certificate should be directed to: Tokio Marine HCC</w:t>
      </w:r>
    </w:p>
    <w:p>
      <w:pPr>
        <w:pStyle w:val="Heading1"/>
        <w:ind w:left="2559" w:right="2280"/>
        <w:jc w:val="center"/>
      </w:pPr>
      <w:r>
        <w:rPr/>
        <w:t>3600 Woodview Trace, Suite 180</w:t>
      </w:r>
    </w:p>
    <w:p>
      <w:pPr>
        <w:spacing w:before="0"/>
        <w:ind w:left="4113" w:right="3831" w:firstLine="0"/>
        <w:jc w:val="center"/>
        <w:rPr>
          <w:b/>
          <w:sz w:val="20"/>
        </w:rPr>
      </w:pPr>
      <w:r>
        <w:rPr>
          <w:b/>
          <w:sz w:val="20"/>
        </w:rPr>
        <w:t>Indianapolis, Indiana</w:t>
      </w:r>
      <w:r>
        <w:rPr>
          <w:b/>
          <w:spacing w:val="-14"/>
          <w:sz w:val="20"/>
        </w:rPr>
        <w:t> </w:t>
      </w:r>
      <w:r>
        <w:rPr>
          <w:b/>
          <w:sz w:val="20"/>
        </w:rPr>
        <w:t>46268 Attention: Robby Kerr (888)</w:t>
      </w:r>
      <w:r>
        <w:rPr>
          <w:b/>
          <w:spacing w:val="-1"/>
          <w:sz w:val="20"/>
        </w:rPr>
        <w:t> </w:t>
      </w:r>
      <w:r>
        <w:rPr>
          <w:b/>
          <w:sz w:val="20"/>
        </w:rPr>
        <w:t>449-2377</w:t>
      </w:r>
    </w:p>
    <w:p>
      <w:pPr>
        <w:pStyle w:val="BodyText"/>
        <w:spacing w:before="11"/>
        <w:rPr>
          <w:b/>
          <w:sz w:val="19"/>
        </w:rPr>
      </w:pPr>
    </w:p>
    <w:p>
      <w:pPr>
        <w:pStyle w:val="BodyText"/>
        <w:ind w:left="558" w:right="276" w:hanging="1"/>
        <w:jc w:val="center"/>
      </w:pPr>
      <w:r>
        <w:rPr/>
        <w:t>If </w:t>
      </w:r>
      <w:r>
        <w:rPr>
          <w:b/>
        </w:rPr>
        <w:t>You </w:t>
      </w:r>
      <w:r>
        <w:rPr/>
        <w:t>need the assistance of the governmental agency that regulates insurance; or if </w:t>
      </w:r>
      <w:r>
        <w:rPr>
          <w:b/>
        </w:rPr>
        <w:t>You </w:t>
      </w:r>
      <w:r>
        <w:rPr/>
        <w:t>have a complaint with </w:t>
      </w:r>
      <w:r>
        <w:rPr>
          <w:b/>
        </w:rPr>
        <w:t>Us </w:t>
      </w:r>
      <w:r>
        <w:rPr/>
        <w:t>that has been unresolved, </w:t>
      </w:r>
      <w:r>
        <w:rPr>
          <w:b/>
        </w:rPr>
        <w:t>You </w:t>
      </w:r>
      <w:r>
        <w:rPr/>
        <w:t>may contact the Department of Insurance by mail, telephone or email:</w:t>
      </w:r>
    </w:p>
    <w:p>
      <w:pPr>
        <w:pStyle w:val="BodyText"/>
      </w:pPr>
    </w:p>
    <w:p>
      <w:pPr>
        <w:pStyle w:val="BodyText"/>
        <w:ind w:left="3571" w:right="3291"/>
        <w:jc w:val="center"/>
      </w:pPr>
      <w:r>
        <w:rPr/>
        <w:t>State of Indiana Department of Insurance Consumer Services Division</w:t>
      </w:r>
    </w:p>
    <w:p>
      <w:pPr>
        <w:pStyle w:val="BodyText"/>
        <w:ind w:left="2559" w:right="2280"/>
        <w:jc w:val="center"/>
      </w:pPr>
      <w:r>
        <w:rPr/>
        <w:t>311 West Washington Street, Suite 300</w:t>
      </w:r>
    </w:p>
    <w:p>
      <w:pPr>
        <w:pStyle w:val="BodyText"/>
        <w:ind w:left="2559" w:right="2280"/>
        <w:jc w:val="center"/>
      </w:pPr>
      <w:r>
        <w:rPr/>
        <w:t>Indianapolis, Indiana 46204</w:t>
      </w:r>
    </w:p>
    <w:p>
      <w:pPr>
        <w:pStyle w:val="BodyText"/>
      </w:pPr>
    </w:p>
    <w:p>
      <w:pPr>
        <w:pStyle w:val="BodyText"/>
        <w:spacing w:line="480" w:lineRule="auto"/>
        <w:ind w:left="2559" w:right="2277"/>
        <w:jc w:val="center"/>
      </w:pPr>
      <w:r>
        <w:rPr/>
        <w:t>Consumer Hotline: (800) 622-4461 or (317) 232-2395 Complaints can be filed electronically at </w:t>
      </w:r>
      <w:hyperlink r:id="rId12">
        <w:r>
          <w:rPr/>
          <w:t>www.in.gov/idoi</w:t>
        </w:r>
      </w:hyperlink>
    </w:p>
    <w:sectPr>
      <w:pgSz w:w="12240" w:h="15840"/>
      <w:pgMar w:header="1447" w:footer="851" w:top="1880" w:bottom="1040" w:left="900" w:right="820"/>
      <w:pgBorders w:offsetFrom="page">
        <w:top w:val="single" w:color="000000" w:space="24" w:sz="24"/>
        <w:left w:val="single" w:color="000000" w:space="24" w:sz="24"/>
        <w:bottom w:val="single" w:color="000000" w:space="24" w:sz="24"/>
        <w:right w:val="single" w:color="000000" w:space="24" w:sz="2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9.400002pt;margin-top:738.435486pt;width:128.5500pt;height:12.1pt;mso-position-horizontal-relative:page;mso-position-vertical-relative:page;z-index:-15892992" type="#_x0000_t202" filled="false" stroked="false">
          <v:textbox inset="0,0,0,0">
            <w:txbxContent>
              <w:p>
                <w:pPr>
                  <w:spacing w:before="14"/>
                  <w:ind w:left="20" w:right="0" w:firstLine="0"/>
                  <w:jc w:val="left"/>
                  <w:rPr>
                    <w:sz w:val="18"/>
                  </w:rPr>
                </w:pPr>
                <w:r>
                  <w:rPr>
                    <w:sz w:val="18"/>
                  </w:rPr>
                  <w:t>HCCL OTT-2018 RENEWAL IN</w:t>
                </w:r>
              </w:p>
            </w:txbxContent>
          </v:textbox>
          <w10:wrap type="none"/>
        </v:shape>
      </w:pict>
    </w:r>
    <w:r>
      <w:rPr/>
      <w:pict>
        <v:shape style="position:absolute;margin-left:288.584991pt;margin-top:738.435486pt;width:28.65pt;height:12.4pt;mso-position-horizontal-relative:page;mso-position-vertical-relative:page;z-index:-15892480" type="#_x0000_t202" filled="false" stroked="false">
          <v:textbox inset="0,0,0,0">
            <w:txbxContent>
              <w:p>
                <w:pPr>
                  <w:spacing w:before="11"/>
                  <w:ind w:left="60" w:right="0" w:firstLine="0"/>
                  <w:jc w:val="left"/>
                  <w:rPr>
                    <w:rFonts w:ascii="Calibri"/>
                    <w:sz w:val="18"/>
                  </w:rPr>
                </w:pPr>
                <w:r>
                  <w:rPr/>
                  <w:fldChar w:fldCharType="begin"/>
                </w:r>
                <w:r>
                  <w:rPr>
                    <w:rFonts w:ascii="Calibri"/>
                    <w:sz w:val="18"/>
                  </w:rPr>
                  <w:instrText> PAGE </w:instrText>
                </w:r>
                <w:r>
                  <w:rPr/>
                  <w:fldChar w:fldCharType="separate"/>
                </w:r>
                <w:r>
                  <w:rPr/>
                  <w:t>1</w:t>
                </w:r>
                <w:r>
                  <w:rPr/>
                  <w:fldChar w:fldCharType="end"/>
                </w:r>
                <w:r>
                  <w:rPr>
                    <w:rFonts w:ascii="Calibri"/>
                    <w:sz w:val="18"/>
                  </w:rPr>
                  <w:t> </w:t>
                </w:r>
                <w:r>
                  <w:rPr>
                    <w:sz w:val="18"/>
                  </w:rPr>
                  <w:t>of </w:t>
                </w:r>
                <w:r>
                  <w:rPr>
                    <w:rFonts w:ascii="Calibri"/>
                    <w:sz w:val="18"/>
                  </w:rPr>
                  <w:t>4</w:t>
                </w:r>
              </w:p>
            </w:txbxContent>
          </v:textbox>
          <w10:wrap type="none"/>
        </v:shape>
      </w:pict>
    </w:r>
    <w:r>
      <w:rPr/>
      <w:pict>
        <v:shape style="position:absolute;margin-left:520.087036pt;margin-top:738.435486pt;width:42.55pt;height:12.1pt;mso-position-horizontal-relative:page;mso-position-vertical-relative:page;z-index:-15891968" type="#_x0000_t202" filled="false" stroked="false">
          <v:textbox inset="0,0,0,0">
            <w:txbxContent>
              <w:p>
                <w:pPr>
                  <w:spacing w:before="14"/>
                  <w:ind w:left="20" w:right="0" w:firstLine="0"/>
                  <w:jc w:val="left"/>
                  <w:rPr>
                    <w:sz w:val="18"/>
                  </w:rPr>
                </w:pPr>
                <w:r>
                  <w:rPr>
                    <w:sz w:val="18"/>
                  </w:rPr>
                  <w:t>Certificate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9.400002pt;margin-top:738.435486pt;width:128.5500pt;height:12.1pt;mso-position-horizontal-relative:page;mso-position-vertical-relative:page;z-index:-15890944" type="#_x0000_t202" filled="false" stroked="false">
          <v:textbox inset="0,0,0,0">
            <w:txbxContent>
              <w:p>
                <w:pPr>
                  <w:spacing w:before="14"/>
                  <w:ind w:left="20" w:right="0" w:firstLine="0"/>
                  <w:jc w:val="left"/>
                  <w:rPr>
                    <w:sz w:val="18"/>
                  </w:rPr>
                </w:pPr>
                <w:r>
                  <w:rPr>
                    <w:sz w:val="18"/>
                  </w:rPr>
                  <w:t>HCCL OTT-2018 RENEWAL IN</w:t>
                </w:r>
              </w:p>
            </w:txbxContent>
          </v:textbox>
          <w10:wrap type="none"/>
        </v:shape>
      </w:pict>
    </w:r>
    <w:r>
      <w:rPr/>
      <w:pict>
        <v:shape style="position:absolute;margin-left:288.584991pt;margin-top:738.435486pt;width:28.65pt;height:12.4pt;mso-position-horizontal-relative:page;mso-position-vertical-relative:page;z-index:-15890432" type="#_x0000_t202" filled="false" stroked="false">
          <v:textbox inset="0,0,0,0">
            <w:txbxContent>
              <w:p>
                <w:pPr>
                  <w:spacing w:before="11"/>
                  <w:ind w:left="60" w:right="0" w:firstLine="0"/>
                  <w:jc w:val="left"/>
                  <w:rPr>
                    <w:rFonts w:ascii="Calibri"/>
                    <w:sz w:val="18"/>
                  </w:rPr>
                </w:pPr>
                <w:r>
                  <w:rPr/>
                  <w:fldChar w:fldCharType="begin"/>
                </w:r>
                <w:r>
                  <w:rPr>
                    <w:rFonts w:ascii="Calibri"/>
                    <w:sz w:val="18"/>
                  </w:rPr>
                  <w:instrText> PAGE </w:instrText>
                </w:r>
                <w:r>
                  <w:rPr/>
                  <w:fldChar w:fldCharType="separate"/>
                </w:r>
                <w:r>
                  <w:rPr/>
                  <w:t>2</w:t>
                </w:r>
                <w:r>
                  <w:rPr/>
                  <w:fldChar w:fldCharType="end"/>
                </w:r>
                <w:r>
                  <w:rPr>
                    <w:rFonts w:ascii="Calibri"/>
                    <w:sz w:val="18"/>
                  </w:rPr>
                  <w:t> </w:t>
                </w:r>
                <w:r>
                  <w:rPr>
                    <w:sz w:val="18"/>
                  </w:rPr>
                  <w:t>of </w:t>
                </w:r>
                <w:r>
                  <w:rPr>
                    <w:rFonts w:ascii="Calibri"/>
                    <w:sz w:val="18"/>
                  </w:rPr>
                  <w:t>4</w:t>
                </w:r>
              </w:p>
            </w:txbxContent>
          </v:textbox>
          <w10:wrap type="none"/>
        </v:shape>
      </w:pict>
    </w:r>
    <w:r>
      <w:rPr/>
      <w:pict>
        <v:shape style="position:absolute;margin-left:520.087036pt;margin-top:738.435486pt;width:42.55pt;height:12.1pt;mso-position-horizontal-relative:page;mso-position-vertical-relative:page;z-index:-15889920" type="#_x0000_t202" filled="false" stroked="false">
          <v:textbox inset="0,0,0,0">
            <w:txbxContent>
              <w:p>
                <w:pPr>
                  <w:spacing w:before="14"/>
                  <w:ind w:left="20" w:right="0" w:firstLine="0"/>
                  <w:jc w:val="left"/>
                  <w:rPr>
                    <w:sz w:val="18"/>
                  </w:rPr>
                </w:pPr>
                <w:r>
                  <w:rPr>
                    <w:sz w:val="18"/>
                  </w:rPr>
                  <w:t>Certificate</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9.400002pt;margin-top:738.435486pt;width:128.5500pt;height:12.1pt;mso-position-horizontal-relative:page;mso-position-vertical-relative:page;z-index:-15888896" type="#_x0000_t202" filled="false" stroked="false">
          <v:textbox inset="0,0,0,0">
            <w:txbxContent>
              <w:p>
                <w:pPr>
                  <w:spacing w:before="14"/>
                  <w:ind w:left="20" w:right="0" w:firstLine="0"/>
                  <w:jc w:val="left"/>
                  <w:rPr>
                    <w:sz w:val="18"/>
                  </w:rPr>
                </w:pPr>
                <w:r>
                  <w:rPr>
                    <w:sz w:val="18"/>
                  </w:rPr>
                  <w:t>HCCL OTT-2018 RENEWAL IN</w:t>
                </w:r>
              </w:p>
            </w:txbxContent>
          </v:textbox>
          <w10:wrap type="none"/>
        </v:shape>
      </w:pict>
    </w:r>
    <w:r>
      <w:rPr/>
      <w:pict>
        <v:shape style="position:absolute;margin-left:288.584991pt;margin-top:738.435486pt;width:28.65pt;height:12.4pt;mso-position-horizontal-relative:page;mso-position-vertical-relative:page;z-index:-15888384" type="#_x0000_t202" filled="false" stroked="false">
          <v:textbox inset="0,0,0,0">
            <w:txbxContent>
              <w:p>
                <w:pPr>
                  <w:spacing w:before="11"/>
                  <w:ind w:left="60" w:right="0" w:firstLine="0"/>
                  <w:jc w:val="left"/>
                  <w:rPr>
                    <w:rFonts w:ascii="Calibri"/>
                    <w:sz w:val="18"/>
                  </w:rPr>
                </w:pPr>
                <w:r>
                  <w:rPr/>
                  <w:fldChar w:fldCharType="begin"/>
                </w:r>
                <w:r>
                  <w:rPr>
                    <w:rFonts w:ascii="Calibri"/>
                    <w:sz w:val="18"/>
                  </w:rPr>
                  <w:instrText> PAGE </w:instrText>
                </w:r>
                <w:r>
                  <w:rPr/>
                  <w:fldChar w:fldCharType="separate"/>
                </w:r>
                <w:r>
                  <w:rPr/>
                  <w:t>3</w:t>
                </w:r>
                <w:r>
                  <w:rPr/>
                  <w:fldChar w:fldCharType="end"/>
                </w:r>
                <w:r>
                  <w:rPr>
                    <w:rFonts w:ascii="Calibri"/>
                    <w:sz w:val="18"/>
                  </w:rPr>
                  <w:t> </w:t>
                </w:r>
                <w:r>
                  <w:rPr>
                    <w:sz w:val="18"/>
                  </w:rPr>
                  <w:t>of </w:t>
                </w:r>
                <w:r>
                  <w:rPr>
                    <w:rFonts w:ascii="Calibri"/>
                    <w:sz w:val="18"/>
                  </w:rPr>
                  <w:t>4</w:t>
                </w:r>
              </w:p>
            </w:txbxContent>
          </v:textbox>
          <w10:wrap type="none"/>
        </v:shape>
      </w:pict>
    </w:r>
    <w:r>
      <w:rPr/>
      <w:pict>
        <v:shape style="position:absolute;margin-left:520.087036pt;margin-top:738.435486pt;width:42.55pt;height:12.1pt;mso-position-horizontal-relative:page;mso-position-vertical-relative:page;z-index:-15887872" type="#_x0000_t202" filled="false" stroked="false">
          <v:textbox inset="0,0,0,0">
            <w:txbxContent>
              <w:p>
                <w:pPr>
                  <w:spacing w:before="14"/>
                  <w:ind w:left="20" w:right="0" w:firstLine="0"/>
                  <w:jc w:val="left"/>
                  <w:rPr>
                    <w:sz w:val="18"/>
                  </w:rPr>
                </w:pPr>
                <w:r>
                  <w:rPr>
                    <w:sz w:val="18"/>
                  </w:rPr>
                  <w:t>Certificate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6.387009pt;margin-top:71.327263pt;width:179.25pt;height:13.2pt;mso-position-horizontal-relative:page;mso-position-vertical-relative:page;z-index:-15891456" type="#_x0000_t202" filled="false" stroked="false">
          <v:textbox inset="0,0,0,0">
            <w:txbxContent>
              <w:p>
                <w:pPr>
                  <w:spacing w:before="13"/>
                  <w:ind w:left="20" w:right="0" w:firstLine="0"/>
                  <w:jc w:val="left"/>
                  <w:rPr>
                    <w:b/>
                    <w:sz w:val="20"/>
                  </w:rPr>
                </w:pPr>
                <w:r>
                  <w:rPr>
                    <w:b/>
                    <w:sz w:val="20"/>
                  </w:rPr>
                  <w:t>RENEWAL SCHEDULE OF BENEFITS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6.387009pt;margin-top:71.327263pt;width:179.25pt;height:24.7pt;mso-position-horizontal-relative:page;mso-position-vertical-relative:page;z-index:-15889408" type="#_x0000_t202" filled="false" stroked="false">
          <v:textbox inset="0,0,0,0">
            <w:txbxContent>
              <w:p>
                <w:pPr>
                  <w:spacing w:before="13"/>
                  <w:ind w:left="0" w:right="0" w:firstLine="0"/>
                  <w:jc w:val="center"/>
                  <w:rPr>
                    <w:b/>
                    <w:sz w:val="20"/>
                  </w:rPr>
                </w:pPr>
                <w:r>
                  <w:rPr>
                    <w:b/>
                    <w:sz w:val="20"/>
                  </w:rPr>
                  <w:t>RENEWAL SCHEDULE OF BENEFITS</w:t>
                </w:r>
              </w:p>
              <w:p>
                <w:pPr>
                  <w:pStyle w:val="BodyText"/>
                  <w:jc w:val="center"/>
                </w:pPr>
                <w:r>
                  <w:rPr/>
                  <w:t>(Continued)</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468" w:hanging="360"/>
        <w:jc w:val="left"/>
      </w:pPr>
      <w:rPr>
        <w:rFonts w:hint="default" w:ascii="Arial" w:hAnsi="Arial" w:eastAsia="Arial" w:cs="Arial"/>
        <w:spacing w:val="-1"/>
        <w:w w:val="100"/>
        <w:sz w:val="20"/>
        <w:szCs w:val="20"/>
      </w:rPr>
    </w:lvl>
    <w:lvl w:ilvl="1">
      <w:start w:val="0"/>
      <w:numFmt w:val="bullet"/>
      <w:lvlText w:val="•"/>
      <w:lvlJc w:val="left"/>
      <w:pPr>
        <w:ind w:left="1466" w:hanging="360"/>
      </w:pPr>
      <w:rPr>
        <w:rFonts w:hint="default"/>
      </w:rPr>
    </w:lvl>
    <w:lvl w:ilvl="2">
      <w:start w:val="0"/>
      <w:numFmt w:val="bullet"/>
      <w:lvlText w:val="•"/>
      <w:lvlJc w:val="left"/>
      <w:pPr>
        <w:ind w:left="247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484"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496" w:hanging="360"/>
      </w:pPr>
      <w:rPr>
        <w:rFonts w:hint="default"/>
      </w:rPr>
    </w:lvl>
    <w:lvl w:ilvl="7">
      <w:start w:val="0"/>
      <w:numFmt w:val="bullet"/>
      <w:lvlText w:val="•"/>
      <w:lvlJc w:val="left"/>
      <w:pPr>
        <w:ind w:left="7502" w:hanging="360"/>
      </w:pPr>
      <w:rPr>
        <w:rFonts w:hint="default"/>
      </w:rPr>
    </w:lvl>
    <w:lvl w:ilvl="8">
      <w:start w:val="0"/>
      <w:numFmt w:val="bullet"/>
      <w:lvlText w:val="•"/>
      <w:lvlJc w:val="left"/>
      <w:pPr>
        <w:ind w:left="8508" w:hanging="360"/>
      </w:pPr>
      <w:rPr>
        <w:rFonts w:hint="default"/>
      </w:rPr>
    </w:lvl>
  </w:abstractNum>
  <w:abstractNum w:abstractNumId="2">
    <w:multiLevelType w:val="hybridMultilevel"/>
    <w:lvl w:ilvl="0">
      <w:start w:val="1"/>
      <w:numFmt w:val="decimal"/>
      <w:lvlText w:val="%1."/>
      <w:lvlJc w:val="left"/>
      <w:pPr>
        <w:ind w:left="828" w:hanging="360"/>
        <w:jc w:val="left"/>
      </w:pPr>
      <w:rPr>
        <w:rFonts w:hint="default" w:ascii="Arial" w:hAnsi="Arial" w:eastAsia="Arial" w:cs="Arial"/>
        <w:w w:val="100"/>
        <w:sz w:val="20"/>
        <w:szCs w:val="20"/>
      </w:rPr>
    </w:lvl>
    <w:lvl w:ilvl="1">
      <w:start w:val="0"/>
      <w:numFmt w:val="bullet"/>
      <w:lvlText w:val="•"/>
      <w:lvlJc w:val="left"/>
      <w:pPr>
        <w:ind w:left="1790" w:hanging="360"/>
      </w:pPr>
      <w:rPr>
        <w:rFonts w:hint="default"/>
      </w:rPr>
    </w:lvl>
    <w:lvl w:ilvl="2">
      <w:start w:val="0"/>
      <w:numFmt w:val="bullet"/>
      <w:lvlText w:val="•"/>
      <w:lvlJc w:val="left"/>
      <w:pPr>
        <w:ind w:left="2760" w:hanging="360"/>
      </w:pPr>
      <w:rPr>
        <w:rFonts w:hint="default"/>
      </w:rPr>
    </w:lvl>
    <w:lvl w:ilvl="3">
      <w:start w:val="0"/>
      <w:numFmt w:val="bullet"/>
      <w:lvlText w:val="•"/>
      <w:lvlJc w:val="left"/>
      <w:pPr>
        <w:ind w:left="3730" w:hanging="360"/>
      </w:pPr>
      <w:rPr>
        <w:rFonts w:hint="default"/>
      </w:rPr>
    </w:lvl>
    <w:lvl w:ilvl="4">
      <w:start w:val="0"/>
      <w:numFmt w:val="bullet"/>
      <w:lvlText w:val="•"/>
      <w:lvlJc w:val="left"/>
      <w:pPr>
        <w:ind w:left="4700" w:hanging="360"/>
      </w:pPr>
      <w:rPr>
        <w:rFonts w:hint="default"/>
      </w:rPr>
    </w:lvl>
    <w:lvl w:ilvl="5">
      <w:start w:val="0"/>
      <w:numFmt w:val="bullet"/>
      <w:lvlText w:val="•"/>
      <w:lvlJc w:val="left"/>
      <w:pPr>
        <w:ind w:left="5670" w:hanging="360"/>
      </w:pPr>
      <w:rPr>
        <w:rFonts w:hint="default"/>
      </w:rPr>
    </w:lvl>
    <w:lvl w:ilvl="6">
      <w:start w:val="0"/>
      <w:numFmt w:val="bullet"/>
      <w:lvlText w:val="•"/>
      <w:lvlJc w:val="left"/>
      <w:pPr>
        <w:ind w:left="6640" w:hanging="360"/>
      </w:pPr>
      <w:rPr>
        <w:rFonts w:hint="default"/>
      </w:rPr>
    </w:lvl>
    <w:lvl w:ilvl="7">
      <w:start w:val="0"/>
      <w:numFmt w:val="bullet"/>
      <w:lvlText w:val="•"/>
      <w:lvlJc w:val="left"/>
      <w:pPr>
        <w:ind w:left="7610" w:hanging="360"/>
      </w:pPr>
      <w:rPr>
        <w:rFonts w:hint="default"/>
      </w:rPr>
    </w:lvl>
    <w:lvl w:ilvl="8">
      <w:start w:val="0"/>
      <w:numFmt w:val="bullet"/>
      <w:lvlText w:val="•"/>
      <w:lvlJc w:val="left"/>
      <w:pPr>
        <w:ind w:left="8580" w:hanging="360"/>
      </w:pPr>
      <w:rPr>
        <w:rFonts w:hint="default"/>
      </w:rPr>
    </w:lvl>
  </w:abstractNum>
  <w:abstractNum w:abstractNumId="1">
    <w:multiLevelType w:val="hybridMultilevel"/>
    <w:lvl w:ilvl="0">
      <w:start w:val="1"/>
      <w:numFmt w:val="decimal"/>
      <w:lvlText w:val="%1."/>
      <w:lvlJc w:val="left"/>
      <w:pPr>
        <w:ind w:left="828" w:hanging="360"/>
        <w:jc w:val="left"/>
      </w:pPr>
      <w:rPr>
        <w:rFonts w:hint="default" w:ascii="Arial" w:hAnsi="Arial" w:eastAsia="Arial" w:cs="Arial"/>
        <w:w w:val="100"/>
        <w:sz w:val="20"/>
        <w:szCs w:val="20"/>
      </w:rPr>
    </w:lvl>
    <w:lvl w:ilvl="1">
      <w:start w:val="1"/>
      <w:numFmt w:val="lowerLetter"/>
      <w:lvlText w:val="%2."/>
      <w:lvlJc w:val="left"/>
      <w:pPr>
        <w:ind w:left="1188" w:hanging="360"/>
        <w:jc w:val="left"/>
      </w:pPr>
      <w:rPr>
        <w:rFonts w:hint="default" w:ascii="Arial" w:hAnsi="Arial" w:eastAsia="Arial" w:cs="Arial"/>
        <w:w w:val="100"/>
        <w:sz w:val="20"/>
        <w:szCs w:val="20"/>
      </w:rPr>
    </w:lvl>
    <w:lvl w:ilvl="2">
      <w:start w:val="0"/>
      <w:numFmt w:val="bullet"/>
      <w:lvlText w:val="•"/>
      <w:lvlJc w:val="left"/>
      <w:pPr>
        <w:ind w:left="2217" w:hanging="360"/>
      </w:pPr>
      <w:rPr>
        <w:rFonts w:hint="default"/>
      </w:rPr>
    </w:lvl>
    <w:lvl w:ilvl="3">
      <w:start w:val="0"/>
      <w:numFmt w:val="bullet"/>
      <w:lvlText w:val="•"/>
      <w:lvlJc w:val="left"/>
      <w:pPr>
        <w:ind w:left="3255" w:hanging="360"/>
      </w:pPr>
      <w:rPr>
        <w:rFonts w:hint="default"/>
      </w:rPr>
    </w:lvl>
    <w:lvl w:ilvl="4">
      <w:start w:val="0"/>
      <w:numFmt w:val="bullet"/>
      <w:lvlText w:val="•"/>
      <w:lvlJc w:val="left"/>
      <w:pPr>
        <w:ind w:left="4293" w:hanging="360"/>
      </w:pPr>
      <w:rPr>
        <w:rFonts w:hint="default"/>
      </w:rPr>
    </w:lvl>
    <w:lvl w:ilvl="5">
      <w:start w:val="0"/>
      <w:numFmt w:val="bullet"/>
      <w:lvlText w:val="•"/>
      <w:lvlJc w:val="left"/>
      <w:pPr>
        <w:ind w:left="5331" w:hanging="360"/>
      </w:pPr>
      <w:rPr>
        <w:rFonts w:hint="default"/>
      </w:rPr>
    </w:lvl>
    <w:lvl w:ilvl="6">
      <w:start w:val="0"/>
      <w:numFmt w:val="bullet"/>
      <w:lvlText w:val="•"/>
      <w:lvlJc w:val="left"/>
      <w:pPr>
        <w:ind w:left="6368" w:hanging="360"/>
      </w:pPr>
      <w:rPr>
        <w:rFonts w:hint="default"/>
      </w:rPr>
    </w:lvl>
    <w:lvl w:ilvl="7">
      <w:start w:val="0"/>
      <w:numFmt w:val="bullet"/>
      <w:lvlText w:val="•"/>
      <w:lvlJc w:val="left"/>
      <w:pPr>
        <w:ind w:left="7406" w:hanging="360"/>
      </w:pPr>
      <w:rPr>
        <w:rFonts w:hint="default"/>
      </w:rPr>
    </w:lvl>
    <w:lvl w:ilvl="8">
      <w:start w:val="0"/>
      <w:numFmt w:val="bullet"/>
      <w:lvlText w:val="•"/>
      <w:lvlJc w:val="left"/>
      <w:pPr>
        <w:ind w:left="8444" w:hanging="360"/>
      </w:pPr>
      <w:rPr>
        <w:rFonts w:hint="default"/>
      </w:rPr>
    </w:lvl>
  </w:abstractNum>
  <w:abstractNum w:abstractNumId="0">
    <w:multiLevelType w:val="hybridMultilevel"/>
    <w:lvl w:ilvl="0">
      <w:start w:val="0"/>
      <w:numFmt w:val="bullet"/>
      <w:lvlText w:val="☐"/>
      <w:lvlJc w:val="left"/>
      <w:pPr>
        <w:ind w:left="3894" w:hanging="256"/>
      </w:pPr>
      <w:rPr>
        <w:rFonts w:hint="default" w:ascii="MS Gothic" w:hAnsi="MS Gothic" w:eastAsia="MS Gothic" w:cs="MS Gothic"/>
        <w:w w:val="100"/>
        <w:sz w:val="20"/>
        <w:szCs w:val="20"/>
      </w:rPr>
    </w:lvl>
    <w:lvl w:ilvl="1">
      <w:start w:val="0"/>
      <w:numFmt w:val="bullet"/>
      <w:lvlText w:val="•"/>
      <w:lvlJc w:val="left"/>
      <w:pPr>
        <w:ind w:left="4562" w:hanging="256"/>
      </w:pPr>
      <w:rPr>
        <w:rFonts w:hint="default"/>
      </w:rPr>
    </w:lvl>
    <w:lvl w:ilvl="2">
      <w:start w:val="0"/>
      <w:numFmt w:val="bullet"/>
      <w:lvlText w:val="•"/>
      <w:lvlJc w:val="left"/>
      <w:pPr>
        <w:ind w:left="5224" w:hanging="256"/>
      </w:pPr>
      <w:rPr>
        <w:rFonts w:hint="default"/>
      </w:rPr>
    </w:lvl>
    <w:lvl w:ilvl="3">
      <w:start w:val="0"/>
      <w:numFmt w:val="bullet"/>
      <w:lvlText w:val="•"/>
      <w:lvlJc w:val="left"/>
      <w:pPr>
        <w:ind w:left="5886" w:hanging="256"/>
      </w:pPr>
      <w:rPr>
        <w:rFonts w:hint="default"/>
      </w:rPr>
    </w:lvl>
    <w:lvl w:ilvl="4">
      <w:start w:val="0"/>
      <w:numFmt w:val="bullet"/>
      <w:lvlText w:val="•"/>
      <w:lvlJc w:val="left"/>
      <w:pPr>
        <w:ind w:left="6548" w:hanging="256"/>
      </w:pPr>
      <w:rPr>
        <w:rFonts w:hint="default"/>
      </w:rPr>
    </w:lvl>
    <w:lvl w:ilvl="5">
      <w:start w:val="0"/>
      <w:numFmt w:val="bullet"/>
      <w:lvlText w:val="•"/>
      <w:lvlJc w:val="left"/>
      <w:pPr>
        <w:ind w:left="7210" w:hanging="256"/>
      </w:pPr>
      <w:rPr>
        <w:rFonts w:hint="default"/>
      </w:rPr>
    </w:lvl>
    <w:lvl w:ilvl="6">
      <w:start w:val="0"/>
      <w:numFmt w:val="bullet"/>
      <w:lvlText w:val="•"/>
      <w:lvlJc w:val="left"/>
      <w:pPr>
        <w:ind w:left="7872" w:hanging="256"/>
      </w:pPr>
      <w:rPr>
        <w:rFonts w:hint="default"/>
      </w:rPr>
    </w:lvl>
    <w:lvl w:ilvl="7">
      <w:start w:val="0"/>
      <w:numFmt w:val="bullet"/>
      <w:lvlText w:val="•"/>
      <w:lvlJc w:val="left"/>
      <w:pPr>
        <w:ind w:left="8534" w:hanging="256"/>
      </w:pPr>
      <w:rPr>
        <w:rFonts w:hint="default"/>
      </w:rPr>
    </w:lvl>
    <w:lvl w:ilvl="8">
      <w:start w:val="0"/>
      <w:numFmt w:val="bullet"/>
      <w:lvlText w:val="•"/>
      <w:lvlJc w:val="left"/>
      <w:pPr>
        <w:ind w:left="9196" w:hanging="256"/>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08"/>
      <w:outlineLvl w:val="1"/>
    </w:pPr>
    <w:rPr>
      <w:rFonts w:ascii="Arial" w:hAnsi="Arial" w:eastAsia="Arial" w:cs="Arial"/>
      <w:b/>
      <w:bCs/>
      <w:sz w:val="20"/>
      <w:szCs w:val="20"/>
    </w:rPr>
  </w:style>
  <w:style w:styleId="Title" w:type="paragraph">
    <w:name w:val="Title"/>
    <w:basedOn w:val="Normal"/>
    <w:uiPriority w:val="1"/>
    <w:qFormat/>
    <w:pPr>
      <w:ind w:left="2559" w:right="2639"/>
      <w:jc w:val="center"/>
    </w:pPr>
    <w:rPr>
      <w:rFonts w:ascii="Arial" w:hAnsi="Arial" w:eastAsia="Arial" w:cs="Arial"/>
      <w:b/>
      <w:bCs/>
      <w:sz w:val="24"/>
      <w:szCs w:val="24"/>
    </w:rPr>
  </w:style>
  <w:style w:styleId="ListParagraph" w:type="paragraph">
    <w:name w:val="List Paragraph"/>
    <w:basedOn w:val="Normal"/>
    <w:uiPriority w:val="1"/>
    <w:qFormat/>
    <w:pPr>
      <w:ind w:left="828" w:hanging="360"/>
    </w:pPr>
    <w:rPr>
      <w:rFonts w:ascii="Arial" w:hAnsi="Arial" w:eastAsia="Arial" w:cs="Arial"/>
    </w:rPr>
  </w:style>
  <w:style w:styleId="TableParagraph" w:type="paragraph">
    <w:name w:val="Table Paragraph"/>
    <w:basedOn w:val="Normal"/>
    <w:uiPriority w:val="1"/>
    <w:qFormat/>
    <w:pPr>
      <w:spacing w:line="210" w:lineRule="exact"/>
      <w:ind w:left="1512"/>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header" Target="header2.xml"/><Relationship Id="rId11" Type="http://schemas.openxmlformats.org/officeDocument/2006/relationships/footer" Target="footer3.xml"/><Relationship Id="rId12" Type="http://schemas.openxmlformats.org/officeDocument/2006/relationships/hyperlink" Target="http://www.in.gov/idoi"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Westberg, Lauren</dc:creator>
  <dc:subject>HCCL Stop Loss Policy</dc:subject>
  <dc:title>HCCL Stop Loss Policy</dc:title>
  <dcterms:created xsi:type="dcterms:W3CDTF">2021-01-26T17:31:27Z</dcterms:created>
  <dcterms:modified xsi:type="dcterms:W3CDTF">2021-01-26T17:31:27Z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Aspose Ltd.</vt:lpwstr>
  </property>
  <property fmtid="{D5CDD505-2E9C-101B-9397-08002B2CF9AE}" pid="4" name="LastSaved">
    <vt:filetime>2021-01-26T00:00:00Z</vt:filetime>
  </property>
</Properties>
</file>