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F65D" w14:textId="77777777" w:rsidR="00F831BC" w:rsidRPr="00F831BC" w:rsidRDefault="00F831BC" w:rsidP="00F831BC">
      <w:pPr>
        <w:spacing w:before="100" w:beforeAutospacing="1" w:after="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RESIDENTIAL PERMIT REQUIREMENTS</w:t>
      </w:r>
    </w:p>
    <w:p w14:paraId="3E3A218E" w14:textId="77777777" w:rsidR="00F831BC" w:rsidRPr="00F831BC" w:rsidRDefault="00F831BC" w:rsidP="00F831BC">
      <w:pPr>
        <w:spacing w:before="100" w:beforeAutospacing="1" w:after="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SET OF DIGITAL BUILDING PLANS (INCLUDING SITE PLAN) MUST INCLUDE:</w:t>
      </w:r>
    </w:p>
    <w:p w14:paraId="57262145" w14:textId="77777777" w:rsidR="00F831BC" w:rsidRPr="00F831BC" w:rsidRDefault="00F831BC" w:rsidP="00F831BC">
      <w:pPr>
        <w:spacing w:before="100" w:beforeAutospacing="1" w:after="12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DRAWINGS ARE REQUIRED FOR NEW HOMES, DETACHED GARAGES &amp; CARPORTS, AND ACCESSORY STRUCTURES, ROOM ADDITIONS, ALTERATION OF DWELLING, AND PORCH &amp; PATIO ENCLOSURES.</w:t>
      </w:r>
    </w:p>
    <w:p w14:paraId="6CD7485A"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 xml:space="preserve">Plot Plan drawn to scale showing all building setbacks, lot drainage, driveway, </w:t>
      </w:r>
      <w:r>
        <w:rPr>
          <w:rFonts w:ascii="Times New Roman" w:eastAsia="Times New Roman" w:hAnsi="Times New Roman" w:cs="Times New Roman"/>
          <w:color w:val="1F1F1F"/>
          <w:sz w:val="24"/>
          <w:szCs w:val="24"/>
        </w:rPr>
        <w:t xml:space="preserve">and </w:t>
      </w:r>
      <w:r w:rsidRPr="00F831BC">
        <w:rPr>
          <w:rFonts w:ascii="Times New Roman" w:eastAsia="Times New Roman" w:hAnsi="Times New Roman" w:cs="Times New Roman"/>
          <w:color w:val="1F1F1F"/>
          <w:sz w:val="24"/>
          <w:szCs w:val="24"/>
        </w:rPr>
        <w:t>sidewalks. (Note: for all structures adjacent to a road, the building's lowest elevation that is adjacent to and facing a road shall be a minimum of 2 feet above the road elevation (elevation of gutter at the center of the lot) as per COG Stormwater Technical Standards Chapter 10).</w:t>
      </w:r>
    </w:p>
    <w:p w14:paraId="19FFA14E"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All four (4) elevations</w:t>
      </w:r>
    </w:p>
    <w:p w14:paraId="7EDBE381"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Foundation/Basement Plan</w:t>
      </w:r>
    </w:p>
    <w:p w14:paraId="54B3D894"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Crawl Space: Indicate if Vented or Unvented. If Unvented, indicate which R408.3 will be used</w:t>
      </w:r>
    </w:p>
    <w:p w14:paraId="12888467"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Floor plan of each floor showing window and door locations</w:t>
      </w:r>
    </w:p>
    <w:p w14:paraId="1A4C26B5"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Cross-section drawing of the structure showing footing through shingles, indicating:</w:t>
      </w:r>
    </w:p>
    <w:p w14:paraId="7675A593" w14:textId="77777777" w:rsidR="00F831BC" w:rsidRPr="00F831BC" w:rsidRDefault="00F831BC" w:rsidP="00F831BC">
      <w:pPr>
        <w:numPr>
          <w:ilvl w:val="1"/>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Size and thickness of all members used in the construction of all walls, ceiling, roof, interior &amp; exterior stairs (indicate stair rise and tread run, headroom, handrail), decks, and slabs on grade.</w:t>
      </w:r>
    </w:p>
    <w:p w14:paraId="1A5DDE9B"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Floor joist, support beams &amp; posts layout (deck included).</w:t>
      </w:r>
    </w:p>
    <w:p w14:paraId="1E31B0DC"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Wall bracing plan (R602.10).</w:t>
      </w:r>
    </w:p>
    <w:p w14:paraId="735AA583" w14:textId="77777777" w:rsidR="00F831BC" w:rsidRPr="00F831BC" w:rsidRDefault="00F831BC" w:rsidP="00F831BC">
      <w:pPr>
        <w:numPr>
          <w:ilvl w:val="0"/>
          <w:numId w:val="1"/>
        </w:numPr>
        <w:spacing w:before="100" w:beforeAutospacing="1" w:after="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 xml:space="preserve">Electrical diagram showing outlets, GFCIs, smoke detectors, meter base, and the location of the service panel. </w:t>
      </w:r>
      <w:r w:rsidRPr="00F831BC">
        <w:rPr>
          <w:rFonts w:ascii="Times New Roman" w:eastAsia="Times New Roman" w:hAnsi="Times New Roman" w:cs="Times New Roman"/>
          <w:i/>
          <w:iCs/>
          <w:color w:val="1F1F1F"/>
          <w:sz w:val="24"/>
          <w:szCs w:val="24"/>
          <w:bdr w:val="none" w:sz="0" w:space="0" w:color="auto" w:frame="1"/>
        </w:rPr>
        <w:t>(Note: Per IC 22-13-2-3.6, AFCI protection is not required for structures permitted after June 30, 2026)</w:t>
      </w:r>
      <w:r w:rsidRPr="00F831BC">
        <w:rPr>
          <w:rFonts w:ascii="Times New Roman" w:eastAsia="Times New Roman" w:hAnsi="Times New Roman" w:cs="Times New Roman"/>
          <w:color w:val="1F1F1F"/>
          <w:sz w:val="24"/>
          <w:szCs w:val="24"/>
        </w:rPr>
        <w:t>.</w:t>
      </w:r>
    </w:p>
    <w:p w14:paraId="778C7844"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Plumbing fixture layout</w:t>
      </w:r>
    </w:p>
    <w:p w14:paraId="62EEB546"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Mechanical diagram showing the location of the furnace, water heater, sump pump, etc.</w:t>
      </w:r>
    </w:p>
    <w:p w14:paraId="7AAD1FE8"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Manufactured truss drawings (engineer's drawing)</w:t>
      </w:r>
    </w:p>
    <w:p w14:paraId="5EAE138C"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A signed Energy Certificate demonstrated compliance with current Indiana Energy Code Requirements.</w:t>
      </w:r>
    </w:p>
    <w:p w14:paraId="5730BCE5"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Total square footage per first floor, second floor, basement, porches, decks, garages, pole barns, etc.</w:t>
      </w:r>
    </w:p>
    <w:p w14:paraId="03CB91A2" w14:textId="77777777" w:rsidR="00F831BC" w:rsidRPr="00F831BC" w:rsidRDefault="00F831BC" w:rsidP="00F831BC">
      <w:pPr>
        <w:numPr>
          <w:ilvl w:val="0"/>
          <w:numId w:val="1"/>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 xml:space="preserve">See </w:t>
      </w:r>
      <w:r>
        <w:rPr>
          <w:rFonts w:ascii="Times New Roman" w:eastAsia="Times New Roman" w:hAnsi="Times New Roman" w:cs="Times New Roman"/>
          <w:color w:val="1F1F1F"/>
          <w:sz w:val="24"/>
          <w:szCs w:val="24"/>
        </w:rPr>
        <w:t>attached Section R309</w:t>
      </w:r>
      <w:r w:rsidRPr="00F831BC">
        <w:rPr>
          <w:rFonts w:ascii="Times New Roman" w:eastAsia="Times New Roman" w:hAnsi="Times New Roman" w:cs="Times New Roman"/>
          <w:color w:val="1F1F1F"/>
          <w:sz w:val="24"/>
          <w:szCs w:val="24"/>
        </w:rPr>
        <w:t xml:space="preserve"> for Detached Garages, Detached Carports, and Accessory Structures.</w:t>
      </w:r>
    </w:p>
    <w:p w14:paraId="339EB1AB" w14:textId="77777777" w:rsidR="00F831BC" w:rsidRPr="00F831BC" w:rsidRDefault="00F831BC" w:rsidP="00F831BC">
      <w:pPr>
        <w:spacing w:before="100" w:beforeAutospacing="1" w:after="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PERMIT APPLICATION</w:t>
      </w:r>
    </w:p>
    <w:p w14:paraId="6A12C157" w14:textId="77777777" w:rsidR="00F831BC" w:rsidRPr="00F831BC" w:rsidRDefault="00F831BC" w:rsidP="00F831BC">
      <w:pPr>
        <w:spacing w:before="100" w:beforeAutospacing="1" w:after="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CONTRACTOR INFORMATION MUST BE ON THE BUILDING PERMIT APPLICATION:</w:t>
      </w:r>
    </w:p>
    <w:p w14:paraId="6C9006BC" w14:textId="77777777" w:rsidR="00F831BC" w:rsidRPr="00F831BC" w:rsidRDefault="00F831BC" w:rsidP="00F831BC">
      <w:pPr>
        <w:numPr>
          <w:ilvl w:val="0"/>
          <w:numId w:val="2"/>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Electrical Contractor</w:t>
      </w:r>
    </w:p>
    <w:p w14:paraId="6C5F5C38" w14:textId="77777777" w:rsidR="00F831BC" w:rsidRPr="00F831BC" w:rsidRDefault="00F831BC" w:rsidP="00F831BC">
      <w:pPr>
        <w:numPr>
          <w:ilvl w:val="0"/>
          <w:numId w:val="2"/>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Plumbing Contractor (</w:t>
      </w:r>
      <w:r w:rsidRPr="00090F17">
        <w:rPr>
          <w:rFonts w:ascii="Times New Roman" w:eastAsia="Times New Roman" w:hAnsi="Times New Roman" w:cs="Times New Roman"/>
          <w:color w:val="1F1F1F"/>
          <w:sz w:val="24"/>
          <w:szCs w:val="24"/>
          <w:highlight w:val="yellow"/>
        </w:rPr>
        <w:t>Include Indiana Plumbing License number</w:t>
      </w:r>
      <w:r w:rsidRPr="00F831BC">
        <w:rPr>
          <w:rFonts w:ascii="Times New Roman" w:eastAsia="Times New Roman" w:hAnsi="Times New Roman" w:cs="Times New Roman"/>
          <w:color w:val="1F1F1F"/>
          <w:sz w:val="24"/>
          <w:szCs w:val="24"/>
        </w:rPr>
        <w:t>)</w:t>
      </w:r>
    </w:p>
    <w:p w14:paraId="2161CF59" w14:textId="77777777" w:rsidR="00F831BC" w:rsidRPr="00F831BC" w:rsidRDefault="00F831BC" w:rsidP="00F831BC">
      <w:pPr>
        <w:numPr>
          <w:ilvl w:val="0"/>
          <w:numId w:val="2"/>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lastRenderedPageBreak/>
        <w:t>HVAC Contractor</w:t>
      </w:r>
    </w:p>
    <w:p w14:paraId="405C5EAD" w14:textId="77777777" w:rsidR="00F831BC" w:rsidRPr="00F831BC" w:rsidRDefault="00F831BC" w:rsidP="00F831BC">
      <w:pPr>
        <w:spacing w:before="100" w:beforeAutospacing="1" w:after="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RECEIPTS FROM GREENSBURG MUNICIPAL WATER &amp; SEWAGE SHOWING THAT:</w:t>
      </w:r>
    </w:p>
    <w:p w14:paraId="32A8E86B" w14:textId="77777777" w:rsidR="00F831BC" w:rsidRPr="00F831BC" w:rsidRDefault="00F831BC" w:rsidP="00F831BC">
      <w:pPr>
        <w:numPr>
          <w:ilvl w:val="0"/>
          <w:numId w:val="3"/>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CONNECTION FEES HAVE BEEN PAID</w:t>
      </w:r>
    </w:p>
    <w:p w14:paraId="14E914FC" w14:textId="77777777" w:rsidR="00F831BC" w:rsidRPr="00F831BC" w:rsidRDefault="00F831BC" w:rsidP="00F831BC">
      <w:pPr>
        <w:numPr>
          <w:ilvl w:val="0"/>
          <w:numId w:val="3"/>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COPY OF APPROVED EROSION CONTROL PERMIT</w:t>
      </w:r>
    </w:p>
    <w:p w14:paraId="4CD6BF4B" w14:textId="77777777" w:rsidR="00F831BC" w:rsidRPr="00F831BC" w:rsidRDefault="00F831BC" w:rsidP="00F831BC">
      <w:pPr>
        <w:spacing w:before="100" w:beforeAutospacing="1" w:after="24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EROSION CONTROL APPLICATION(S) SHOULD BE RETURNED TO THE OFFICE OF THE WATER AND SEWAGE AT 314 W. WASHINGTON STREET, GREENSBURG.</w:t>
      </w:r>
    </w:p>
    <w:p w14:paraId="65757F7A" w14:textId="77777777" w:rsidR="00F831BC" w:rsidRPr="00F831BC" w:rsidRDefault="00F831BC" w:rsidP="00F831BC">
      <w:pPr>
        <w:spacing w:before="100" w:beforeAutospacing="1" w:after="24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FEES AND APPLICATIONS MUST BE TURNED IN BEFORE A BUILDING PERMIT WILL BE ISSUED.</w:t>
      </w:r>
    </w:p>
    <w:p w14:paraId="67A8665A" w14:textId="77777777" w:rsidR="00F831BC" w:rsidRPr="00F831BC" w:rsidRDefault="00F831BC" w:rsidP="00F831BC">
      <w:pPr>
        <w:spacing w:before="100" w:beforeAutospacing="1" w:after="24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EVERYTHING ON THIS LIST MUST BE INCLUDED OR YOUR PERMIT WILL BE DELAYED.</w:t>
      </w:r>
    </w:p>
    <w:p w14:paraId="426B6E46" w14:textId="77777777" w:rsidR="00F831BC" w:rsidRPr="00F831BC" w:rsidRDefault="00F831BC" w:rsidP="00F831BC">
      <w:pPr>
        <w:spacing w:before="100" w:beforeAutospacing="1" w:after="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NOTICE REGARDING PLAN REVIEW &amp; INSPECTIONS (IC 36-7-2.5):</w:t>
      </w:r>
    </w:p>
    <w:p w14:paraId="2E725CA1" w14:textId="77777777" w:rsidR="00F831BC" w:rsidRPr="00F831BC" w:rsidRDefault="00F831BC" w:rsidP="00F831BC">
      <w:pPr>
        <w:spacing w:before="100" w:beforeAutospacing="1" w:after="24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Pursuant to IC 36-7-2.5, applicants have the right to use the City of Greensburg Building Department OR an approved Private Provider to conduct plan reviews and inspections. You must indicate on your permit application whether you will utilize a Private Provider. If utilizing the City for plan review, your plans will be reviewed for compliance</w:t>
      </w:r>
      <w:r w:rsidR="003A0D9D">
        <w:rPr>
          <w:rFonts w:ascii="Times New Roman" w:eastAsia="Times New Roman" w:hAnsi="Times New Roman" w:cs="Times New Roman"/>
          <w:color w:val="1F1F1F"/>
          <w:sz w:val="24"/>
          <w:szCs w:val="24"/>
        </w:rPr>
        <w:t>,</w:t>
      </w:r>
      <w:r w:rsidRPr="00F831BC">
        <w:rPr>
          <w:rFonts w:ascii="Times New Roman" w:eastAsia="Times New Roman" w:hAnsi="Times New Roman" w:cs="Times New Roman"/>
          <w:color w:val="1F1F1F"/>
          <w:sz w:val="24"/>
          <w:szCs w:val="24"/>
        </w:rPr>
        <w:t xml:space="preserve"> and corrections must be made before a permit is issued.</w:t>
      </w:r>
    </w:p>
    <w:p w14:paraId="74586739" w14:textId="77777777" w:rsidR="00F831BC" w:rsidRPr="00F831BC" w:rsidRDefault="00F831BC" w:rsidP="00F831BC">
      <w:pPr>
        <w:spacing w:before="100" w:beforeAutospacing="1" w:after="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PERMIT EXPIRATION:</w:t>
      </w:r>
    </w:p>
    <w:p w14:paraId="7E7CF4A2" w14:textId="77777777" w:rsidR="00F831BC" w:rsidRPr="00F831BC" w:rsidRDefault="00F831BC" w:rsidP="00F831BC">
      <w:pPr>
        <w:spacing w:before="100" w:beforeAutospacing="1" w:after="24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Construction must commence within six (6) months of issuance and be completed within one (1) year of issuance (City Code §150.28).</w:t>
      </w:r>
    </w:p>
    <w:p w14:paraId="1AC1DFAB" w14:textId="77777777" w:rsidR="00F831BC" w:rsidRPr="00F831BC" w:rsidRDefault="004C6D28" w:rsidP="00F831BC">
      <w:pPr>
        <w:spacing w:after="12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pict w14:anchorId="67B36B23">
          <v:rect id="_x0000_i1025" style="width:0;height:1.5pt" o:hralign="center" o:hrstd="t" o:hrnoshade="t" o:hr="t" fillcolor="gray" stroked="f"/>
        </w:pict>
      </w:r>
    </w:p>
    <w:p w14:paraId="1AAE5D7E" w14:textId="77777777" w:rsidR="00F831BC" w:rsidRPr="00F831BC" w:rsidRDefault="00F831BC" w:rsidP="00F831BC">
      <w:pPr>
        <w:spacing w:before="100" w:beforeAutospacing="1" w:after="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2020 INDIANA IRC CODE</w:t>
      </w:r>
    </w:p>
    <w:p w14:paraId="2E45715B" w14:textId="77777777" w:rsidR="00F831BC" w:rsidRPr="00F831BC" w:rsidRDefault="00F831BC" w:rsidP="00F831BC">
      <w:pPr>
        <w:spacing w:before="100" w:beforeAutospacing="1" w:after="0" w:line="240" w:lineRule="auto"/>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SECTION R309 GARAGES AND CARPORTS</w:t>
      </w:r>
    </w:p>
    <w:p w14:paraId="391A8DF2" w14:textId="77777777" w:rsidR="00F831BC" w:rsidRPr="00F831BC" w:rsidRDefault="00F831BC" w:rsidP="00F831BC">
      <w:pPr>
        <w:numPr>
          <w:ilvl w:val="0"/>
          <w:numId w:val="4"/>
        </w:numPr>
        <w:spacing w:before="100" w:beforeAutospacing="1" w:after="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R309.1 Floor surface.</w:t>
      </w:r>
      <w:r w:rsidRPr="00F831BC">
        <w:rPr>
          <w:rFonts w:ascii="Times New Roman" w:eastAsia="Times New Roman" w:hAnsi="Times New Roman" w:cs="Times New Roman"/>
          <w:color w:val="1F1F1F"/>
          <w:sz w:val="24"/>
          <w:szCs w:val="24"/>
        </w:rPr>
        <w:t xml:space="preserve"> Garage floor surfaces shall be of approved noncombustible material. The area of floor used for parking of automobiles or other vehicles shall be sloped to facilitate the movement of liquids to a drain or toward the main vehicle entry doorway.</w:t>
      </w:r>
    </w:p>
    <w:p w14:paraId="4AC4473E" w14:textId="77777777" w:rsidR="00F831BC" w:rsidRPr="00F831BC" w:rsidRDefault="00F831BC" w:rsidP="00F831BC">
      <w:pPr>
        <w:numPr>
          <w:ilvl w:val="0"/>
          <w:numId w:val="4"/>
        </w:numPr>
        <w:spacing w:before="100" w:beforeAutospacing="1" w:after="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R309.2 Carports.</w:t>
      </w:r>
      <w:r w:rsidRPr="00F831BC">
        <w:rPr>
          <w:rFonts w:ascii="Times New Roman" w:eastAsia="Times New Roman" w:hAnsi="Times New Roman" w:cs="Times New Roman"/>
          <w:color w:val="1F1F1F"/>
          <w:sz w:val="24"/>
          <w:szCs w:val="24"/>
        </w:rPr>
        <w:t xml:space="preserve"> Carports shall be open on not less than two sides. Carport floor surfaces shall be of approved noncombustible material. Carports not open on two or more sides shall be considered to be a garage and shall comply with the provisions of this section for garages. The area of floor used for parking of automobiles or other vehicles shall be sloped to facilitate the movement of liquids to a drain or toward the main vehicle entry doorway.</w:t>
      </w:r>
    </w:p>
    <w:p w14:paraId="66EDF68E" w14:textId="77777777" w:rsidR="00F831BC" w:rsidRPr="00F831BC" w:rsidRDefault="00F831BC" w:rsidP="00F831BC">
      <w:pPr>
        <w:numPr>
          <w:ilvl w:val="1"/>
          <w:numId w:val="4"/>
        </w:numPr>
        <w:spacing w:before="100" w:beforeAutospacing="1" w:after="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Exception:</w:t>
      </w:r>
      <w:r w:rsidRPr="00F831BC">
        <w:rPr>
          <w:rFonts w:ascii="Times New Roman" w:eastAsia="Times New Roman" w:hAnsi="Times New Roman" w:cs="Times New Roman"/>
          <w:color w:val="1F1F1F"/>
          <w:sz w:val="24"/>
          <w:szCs w:val="24"/>
        </w:rPr>
        <w:t xml:space="preserve"> Asphalt surfaces shall be permitted at ground level in carports.</w:t>
      </w:r>
    </w:p>
    <w:p w14:paraId="5218880A" w14:textId="77777777" w:rsidR="00F831BC" w:rsidRPr="00F831BC" w:rsidRDefault="00F831BC" w:rsidP="00F831BC">
      <w:pPr>
        <w:numPr>
          <w:ilvl w:val="0"/>
          <w:numId w:val="4"/>
        </w:numPr>
        <w:spacing w:before="100" w:beforeAutospacing="1" w:after="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lastRenderedPageBreak/>
        <w:t>R309.3 Flood hazard areas.</w:t>
      </w:r>
      <w:r w:rsidRPr="00F831BC">
        <w:rPr>
          <w:rFonts w:ascii="Times New Roman" w:eastAsia="Times New Roman" w:hAnsi="Times New Roman" w:cs="Times New Roman"/>
          <w:color w:val="1F1F1F"/>
          <w:sz w:val="24"/>
          <w:szCs w:val="24"/>
        </w:rPr>
        <w:t xml:space="preserve"> For buildings located in flood hazard areas as established by Table R301.2(1), garage floors shall be one of the following:</w:t>
      </w:r>
    </w:p>
    <w:p w14:paraId="1227DB66" w14:textId="77777777" w:rsidR="00F831BC" w:rsidRPr="00F831BC" w:rsidRDefault="00F831BC" w:rsidP="00F831BC">
      <w:pPr>
        <w:numPr>
          <w:ilvl w:val="1"/>
          <w:numId w:val="5"/>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Elevated to or above the design flood elevation as determined in accordance with Section R322.</w:t>
      </w:r>
    </w:p>
    <w:p w14:paraId="1E18A3E2" w14:textId="77777777" w:rsidR="00F831BC" w:rsidRPr="00F831BC" w:rsidRDefault="00F831BC" w:rsidP="00F831BC">
      <w:pPr>
        <w:numPr>
          <w:ilvl w:val="1"/>
          <w:numId w:val="5"/>
        </w:numPr>
        <w:spacing w:before="100" w:beforeAutospacing="1" w:after="12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color w:val="1F1F1F"/>
          <w:sz w:val="24"/>
          <w:szCs w:val="24"/>
        </w:rPr>
        <w:t>Located below the design flood elevation provided that the floors are at or above grade on not less than one side, are used solely for parking, building access or storage, meet the requirements of Section R322 and are otherwise constructed in accordance with this code.</w:t>
      </w:r>
    </w:p>
    <w:p w14:paraId="3253E80C" w14:textId="77777777" w:rsidR="00F831BC" w:rsidRPr="00F831BC" w:rsidRDefault="00F831BC" w:rsidP="00F831BC">
      <w:pPr>
        <w:numPr>
          <w:ilvl w:val="0"/>
          <w:numId w:val="5"/>
        </w:numPr>
        <w:spacing w:before="100" w:beforeAutospacing="1" w:after="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R309.4 Automatic garage door openers.</w:t>
      </w:r>
      <w:r w:rsidRPr="00F831BC">
        <w:rPr>
          <w:rFonts w:ascii="Times New Roman" w:eastAsia="Times New Roman" w:hAnsi="Times New Roman" w:cs="Times New Roman"/>
          <w:color w:val="1F1F1F"/>
          <w:sz w:val="24"/>
          <w:szCs w:val="24"/>
        </w:rPr>
        <w:t xml:space="preserve"> Automatic garage door openers, if provided, shall be listed and labeled in accordance with UL 325.</w:t>
      </w:r>
    </w:p>
    <w:p w14:paraId="57F9F11F" w14:textId="77777777" w:rsidR="00F831BC" w:rsidRPr="00F831BC" w:rsidRDefault="00F831BC" w:rsidP="00F831BC">
      <w:pPr>
        <w:numPr>
          <w:ilvl w:val="0"/>
          <w:numId w:val="5"/>
        </w:numPr>
        <w:spacing w:before="100" w:beforeAutospacing="1" w:after="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R309.5 Fire sprinklers.</w:t>
      </w:r>
      <w:r w:rsidRPr="00F831BC">
        <w:rPr>
          <w:rFonts w:ascii="Times New Roman" w:eastAsia="Times New Roman" w:hAnsi="Times New Roman" w:cs="Times New Roman"/>
          <w:color w:val="1F1F1F"/>
          <w:sz w:val="24"/>
          <w:szCs w:val="24"/>
        </w:rPr>
        <w:t xml:space="preserve"> Private garages shall be protected by fire sprinklers where the garage wall has been designed based on Table R302.1(2), Note a. Sprinklers in garages shall be connected to an automatic sprinkler system that complies with Section P2904. Garage sprinklers shall be residential sprinklers or quick-response sprinklers, designed to provide a density of 0.05 gpm/ft2. Garage doors shall not be considered obstructions with respect to sprinkler placement.</w:t>
      </w:r>
    </w:p>
    <w:p w14:paraId="2AA40728" w14:textId="77777777" w:rsidR="00F831BC" w:rsidRPr="00F831BC" w:rsidRDefault="00F831BC" w:rsidP="00F831BC">
      <w:pPr>
        <w:numPr>
          <w:ilvl w:val="0"/>
          <w:numId w:val="5"/>
        </w:numPr>
        <w:spacing w:before="100" w:beforeAutospacing="1" w:after="0" w:line="240" w:lineRule="auto"/>
        <w:ind w:left="0"/>
        <w:rPr>
          <w:rFonts w:ascii="Times New Roman" w:eastAsia="Times New Roman" w:hAnsi="Times New Roman" w:cs="Times New Roman"/>
          <w:color w:val="1F1F1F"/>
          <w:sz w:val="24"/>
          <w:szCs w:val="24"/>
        </w:rPr>
      </w:pPr>
      <w:r w:rsidRPr="00F831BC">
        <w:rPr>
          <w:rFonts w:ascii="Times New Roman" w:eastAsia="Times New Roman" w:hAnsi="Times New Roman" w:cs="Times New Roman"/>
          <w:b/>
          <w:bCs/>
          <w:color w:val="1F1F1F"/>
          <w:sz w:val="24"/>
          <w:szCs w:val="24"/>
          <w:bdr w:val="none" w:sz="0" w:space="0" w:color="auto" w:frame="1"/>
        </w:rPr>
        <w:t>R309.6 Detached garages, carports, and accessory structures.</w:t>
      </w:r>
      <w:r w:rsidRPr="00F831BC">
        <w:rPr>
          <w:rFonts w:ascii="Times New Roman" w:eastAsia="Times New Roman" w:hAnsi="Times New Roman" w:cs="Times New Roman"/>
          <w:color w:val="1F1F1F"/>
          <w:sz w:val="24"/>
          <w:szCs w:val="24"/>
        </w:rPr>
        <w:t xml:space="preserve"> Detached garages, carports, and accessory structures shall be constructed to applicable sections of this code unless otherwise noted in TABLE R309. Any habitable area located within a detached garage or accessory structure shall meet all applicable sections of this code and shall be provided with an exit door or window as specified in Section R310 and Section 311.</w:t>
      </w:r>
    </w:p>
    <w:p w14:paraId="71B35BA6" w14:textId="77777777" w:rsidR="00F831BC" w:rsidRPr="00F831BC" w:rsidRDefault="00F831BC" w:rsidP="00F831BC">
      <w:pPr>
        <w:spacing w:before="100" w:beforeAutospacing="1" w:after="0" w:line="240" w:lineRule="auto"/>
        <w:rPr>
          <w:rFonts w:ascii="Times New Roman" w:eastAsia="Times New Roman" w:hAnsi="Times New Roman" w:cs="Times New Roman"/>
          <w:color w:val="1F1F1F"/>
          <w:sz w:val="24"/>
          <w:szCs w:val="24"/>
        </w:rPr>
      </w:pPr>
    </w:p>
    <w:p w14:paraId="08CFF282" w14:textId="77777777" w:rsidR="00F831BC" w:rsidRPr="00F831BC" w:rsidRDefault="00F831BC" w:rsidP="00F831BC">
      <w:pPr>
        <w:spacing w:before="100" w:beforeAutospacing="1" w:after="0" w:line="240" w:lineRule="auto"/>
        <w:ind w:left="720"/>
        <w:rPr>
          <w:rFonts w:ascii="Times New Roman" w:eastAsia="Times New Roman" w:hAnsi="Times New Roman" w:cs="Times New Roman"/>
          <w:color w:val="1F1F1F"/>
          <w:sz w:val="24"/>
          <w:szCs w:val="24"/>
        </w:rPr>
      </w:pPr>
      <w:r w:rsidRPr="00F831BC">
        <w:rPr>
          <w:rFonts w:ascii="Times New Roman" w:eastAsia="Times New Roman" w:hAnsi="Times New Roman" w:cs="Times New Roman"/>
          <w:noProof/>
          <w:color w:val="1F1F1F"/>
          <w:sz w:val="24"/>
          <w:szCs w:val="24"/>
        </w:rPr>
        <w:drawing>
          <wp:inline distT="0" distB="0" distL="0" distR="0" wp14:anchorId="69221CCB" wp14:editId="5CB773FB">
            <wp:extent cx="5943600" cy="25199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19906"/>
                    </a:xfrm>
                    <a:prstGeom prst="rect">
                      <a:avLst/>
                    </a:prstGeom>
                    <a:noFill/>
                    <a:ln>
                      <a:noFill/>
                    </a:ln>
                  </pic:spPr>
                </pic:pic>
              </a:graphicData>
            </a:graphic>
          </wp:inline>
        </w:drawing>
      </w:r>
      <w:r w:rsidRPr="00F831BC">
        <w:rPr>
          <w:rFonts w:ascii="Times New Roman" w:eastAsia="Times New Roman" w:hAnsi="Times New Roman" w:cs="Times New Roman"/>
          <w:color w:val="1F1F1F"/>
          <w:sz w:val="24"/>
          <w:szCs w:val="24"/>
        </w:rPr>
        <w:t>.</w:t>
      </w:r>
    </w:p>
    <w:p w14:paraId="2C971ACD" w14:textId="77777777" w:rsidR="00161C17" w:rsidRDefault="00161C17"/>
    <w:p w14:paraId="3BEBFF71" w14:textId="77777777" w:rsidR="00F831BC" w:rsidRDefault="00F831BC"/>
    <w:sectPr w:rsidR="00F83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3E3"/>
    <w:multiLevelType w:val="multilevel"/>
    <w:tmpl w:val="ABFEA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3704C"/>
    <w:multiLevelType w:val="multilevel"/>
    <w:tmpl w:val="C1FE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2362B"/>
    <w:multiLevelType w:val="hybridMultilevel"/>
    <w:tmpl w:val="A5400F0A"/>
    <w:lvl w:ilvl="0" w:tplc="710C41D2">
      <w:start w:val="1"/>
      <w:numFmt w:val="bullet"/>
      <w:lvlText w:val=""/>
      <w:lvlJc w:val="left"/>
      <w:pPr>
        <w:tabs>
          <w:tab w:val="num" w:pos="720"/>
        </w:tabs>
        <w:ind w:left="720" w:hanging="360"/>
      </w:pPr>
      <w:rPr>
        <w:rFonts w:ascii="Symbol" w:hAnsi="Symbol" w:hint="default"/>
        <w:sz w:val="20"/>
      </w:rPr>
    </w:lvl>
    <w:lvl w:ilvl="1" w:tplc="9B582BDC">
      <w:start w:val="1"/>
      <w:numFmt w:val="decimal"/>
      <w:lvlText w:val="%2."/>
      <w:lvlJc w:val="left"/>
      <w:pPr>
        <w:tabs>
          <w:tab w:val="num" w:pos="1440"/>
        </w:tabs>
        <w:ind w:left="1440" w:hanging="360"/>
      </w:pPr>
    </w:lvl>
    <w:lvl w:ilvl="2" w:tplc="DEA05942" w:tentative="1">
      <w:start w:val="1"/>
      <w:numFmt w:val="bullet"/>
      <w:lvlText w:val=""/>
      <w:lvlJc w:val="left"/>
      <w:pPr>
        <w:tabs>
          <w:tab w:val="num" w:pos="2160"/>
        </w:tabs>
        <w:ind w:left="2160" w:hanging="360"/>
      </w:pPr>
      <w:rPr>
        <w:rFonts w:ascii="Wingdings" w:hAnsi="Wingdings" w:hint="default"/>
        <w:sz w:val="20"/>
      </w:rPr>
    </w:lvl>
    <w:lvl w:ilvl="3" w:tplc="B20849BE" w:tentative="1">
      <w:start w:val="1"/>
      <w:numFmt w:val="bullet"/>
      <w:lvlText w:val=""/>
      <w:lvlJc w:val="left"/>
      <w:pPr>
        <w:tabs>
          <w:tab w:val="num" w:pos="2880"/>
        </w:tabs>
        <w:ind w:left="2880" w:hanging="360"/>
      </w:pPr>
      <w:rPr>
        <w:rFonts w:ascii="Wingdings" w:hAnsi="Wingdings" w:hint="default"/>
        <w:sz w:val="20"/>
      </w:rPr>
    </w:lvl>
    <w:lvl w:ilvl="4" w:tplc="88A25910" w:tentative="1">
      <w:start w:val="1"/>
      <w:numFmt w:val="bullet"/>
      <w:lvlText w:val=""/>
      <w:lvlJc w:val="left"/>
      <w:pPr>
        <w:tabs>
          <w:tab w:val="num" w:pos="3600"/>
        </w:tabs>
        <w:ind w:left="3600" w:hanging="360"/>
      </w:pPr>
      <w:rPr>
        <w:rFonts w:ascii="Wingdings" w:hAnsi="Wingdings" w:hint="default"/>
        <w:sz w:val="20"/>
      </w:rPr>
    </w:lvl>
    <w:lvl w:ilvl="5" w:tplc="49DE38DA" w:tentative="1">
      <w:start w:val="1"/>
      <w:numFmt w:val="bullet"/>
      <w:lvlText w:val=""/>
      <w:lvlJc w:val="left"/>
      <w:pPr>
        <w:tabs>
          <w:tab w:val="num" w:pos="4320"/>
        </w:tabs>
        <w:ind w:left="4320" w:hanging="360"/>
      </w:pPr>
      <w:rPr>
        <w:rFonts w:ascii="Wingdings" w:hAnsi="Wingdings" w:hint="default"/>
        <w:sz w:val="20"/>
      </w:rPr>
    </w:lvl>
    <w:lvl w:ilvl="6" w:tplc="912E118A" w:tentative="1">
      <w:start w:val="1"/>
      <w:numFmt w:val="bullet"/>
      <w:lvlText w:val=""/>
      <w:lvlJc w:val="left"/>
      <w:pPr>
        <w:tabs>
          <w:tab w:val="num" w:pos="5040"/>
        </w:tabs>
        <w:ind w:left="5040" w:hanging="360"/>
      </w:pPr>
      <w:rPr>
        <w:rFonts w:ascii="Wingdings" w:hAnsi="Wingdings" w:hint="default"/>
        <w:sz w:val="20"/>
      </w:rPr>
    </w:lvl>
    <w:lvl w:ilvl="7" w:tplc="5CA4880C" w:tentative="1">
      <w:start w:val="1"/>
      <w:numFmt w:val="bullet"/>
      <w:lvlText w:val=""/>
      <w:lvlJc w:val="left"/>
      <w:pPr>
        <w:tabs>
          <w:tab w:val="num" w:pos="5760"/>
        </w:tabs>
        <w:ind w:left="5760" w:hanging="360"/>
      </w:pPr>
      <w:rPr>
        <w:rFonts w:ascii="Wingdings" w:hAnsi="Wingdings" w:hint="default"/>
        <w:sz w:val="20"/>
      </w:rPr>
    </w:lvl>
    <w:lvl w:ilvl="8" w:tplc="B394B1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A6BB0"/>
    <w:multiLevelType w:val="multilevel"/>
    <w:tmpl w:val="14EA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F50FC"/>
    <w:multiLevelType w:val="multilevel"/>
    <w:tmpl w:val="3E20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502437">
    <w:abstractNumId w:val="3"/>
  </w:num>
  <w:num w:numId="2" w16cid:durableId="1025181165">
    <w:abstractNumId w:val="4"/>
  </w:num>
  <w:num w:numId="3" w16cid:durableId="838614981">
    <w:abstractNumId w:val="1"/>
  </w:num>
  <w:num w:numId="4" w16cid:durableId="391127047">
    <w:abstractNumId w:val="0"/>
  </w:num>
  <w:num w:numId="5" w16cid:durableId="336464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wNbQAAgMzUxNzYyUdpeDU4uLM/DyQAsNaAPGCjvAsAAAA"/>
  </w:docVars>
  <w:rsids>
    <w:rsidRoot w:val="00F831BC"/>
    <w:rsid w:val="00090F17"/>
    <w:rsid w:val="00161C17"/>
    <w:rsid w:val="003A0D9D"/>
    <w:rsid w:val="00B4204E"/>
    <w:rsid w:val="00E07564"/>
    <w:rsid w:val="00F8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4FF8"/>
  <w15:chartTrackingRefBased/>
  <w15:docId w15:val="{5D374668-1FD6-41BC-B906-C6143E28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4657</Characters>
  <Application>Microsoft Office Word</Application>
  <DocSecurity>0</DocSecurity>
  <Lines>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Sarah Hamer</cp:lastModifiedBy>
  <cp:revision>3</cp:revision>
  <dcterms:created xsi:type="dcterms:W3CDTF">2026-03-17T13:04:00Z</dcterms:created>
  <dcterms:modified xsi:type="dcterms:W3CDTF">2026-03-17T13:06:00Z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e2d64220-b4af-4b49-99eb-854614edbbc8</vt:lpwstr>
  </property>
  <property fmtid="{D5CDD505-2E9C-101B-9397-08002B2CF9AE}" pid="3" name="MSIP_Label_defa4170-0d19-0005-0004-bc88714345d2_Enabled">
    <vt:lpwstr>true</vt:lpwstr>
  </property>
  <property fmtid="{D5CDD505-2E9C-101B-9397-08002B2CF9AE}" pid="4" name="MSIP_Label_defa4170-0d19-0005-0004-bc88714345d2_SetDate">
    <vt:lpwstr>2026-03-17T13:04:22Z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9c3017b7-2c25-42e4-89e6-ee28f8099ec1</vt:lpwstr>
  </property>
  <property fmtid="{D5CDD505-2E9C-101B-9397-08002B2CF9AE}" pid="8" name="MSIP_Label_defa4170-0d19-0005-0004-bc88714345d2_ActionId">
    <vt:lpwstr>2f3a3a95-846c-4d10-8464-aeda8f92552e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