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03375" w14:textId="52F2242E" w:rsidR="007D3F6F" w:rsidRPr="007D3F6F" w:rsidRDefault="007D3F6F" w:rsidP="007D3F6F">
      <w:pPr>
        <w:spacing w:after="0" w:line="480" w:lineRule="atLeast"/>
        <w:jc w:val="center"/>
        <w:rPr>
          <w:rFonts w:ascii="Calibri" w:eastAsia="Times New Roman" w:hAnsi="Calibri" w:cs="Calibri"/>
          <w:color w:val="212121"/>
          <w:kern w:val="0"/>
          <w14:ligatures w14:val="none"/>
        </w:rPr>
      </w:pPr>
      <w:r w:rsidRPr="007D3F6F">
        <w:rPr>
          <w:rFonts w:ascii="Times New Roman" w:eastAsia="Times New Roman" w:hAnsi="Times New Roman" w:cs="Times New Roman"/>
          <w:b/>
          <w:bCs/>
          <w:color w:val="212121"/>
          <w:kern w:val="0"/>
          <w:sz w:val="22"/>
          <w:szCs w:val="22"/>
          <w14:ligatures w14:val="none"/>
        </w:rPr>
        <w:fldChar w:fldCharType="begin"/>
      </w:r>
      <w:r w:rsidRPr="007D3F6F">
        <w:rPr>
          <w:rFonts w:ascii="Times New Roman" w:eastAsia="Times New Roman" w:hAnsi="Times New Roman" w:cs="Times New Roman"/>
          <w:b/>
          <w:bCs/>
          <w:color w:val="212121"/>
          <w:kern w:val="0"/>
          <w:sz w:val="22"/>
          <w:szCs w:val="22"/>
          <w14:ligatures w14:val="none"/>
        </w:rPr>
        <w:instrText xml:space="preserve"> INCLUDEPICTURE "/Users/clararooks/Library/Group Containers/UBF8T346G9.ms/WebArchiveCopyPasteTempFiles/com.microsoft.Word/cid1417082334*image001.jpg@01DBAD39.449BE490" \* MERGEFORMATINET </w:instrText>
      </w:r>
      <w:r w:rsidRPr="007D3F6F">
        <w:rPr>
          <w:rFonts w:ascii="Times New Roman" w:eastAsia="Times New Roman" w:hAnsi="Times New Roman" w:cs="Times New Roman"/>
          <w:b/>
          <w:bCs/>
          <w:color w:val="212121"/>
          <w:kern w:val="0"/>
          <w:sz w:val="22"/>
          <w:szCs w:val="22"/>
          <w14:ligatures w14:val="none"/>
        </w:rPr>
        <w:fldChar w:fldCharType="separate"/>
      </w:r>
      <w:r w:rsidRPr="007D3F6F">
        <w:rPr>
          <w:rFonts w:ascii="Times New Roman" w:eastAsia="Times New Roman" w:hAnsi="Times New Roman" w:cs="Times New Roman"/>
          <w:b/>
          <w:bCs/>
          <w:noProof/>
          <w:color w:val="212121"/>
          <w:kern w:val="0"/>
          <w:sz w:val="22"/>
          <w:szCs w:val="22"/>
          <w14:ligatures w14:val="none"/>
        </w:rPr>
        <w:drawing>
          <wp:inline distT="0" distB="0" distL="0" distR="0" wp14:anchorId="2C035A69" wp14:editId="7ACE2F1B">
            <wp:extent cx="1816100" cy="1358900"/>
            <wp:effectExtent l="0" t="0" r="0" b="0"/>
            <wp:docPr id="141621354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100" cy="1358900"/>
                    </a:xfrm>
                    <a:prstGeom prst="rect">
                      <a:avLst/>
                    </a:prstGeom>
                    <a:noFill/>
                    <a:ln>
                      <a:noFill/>
                    </a:ln>
                  </pic:spPr>
                </pic:pic>
              </a:graphicData>
            </a:graphic>
          </wp:inline>
        </w:drawing>
      </w:r>
      <w:r w:rsidRPr="007D3F6F">
        <w:rPr>
          <w:rFonts w:ascii="Times New Roman" w:eastAsia="Times New Roman" w:hAnsi="Times New Roman" w:cs="Times New Roman"/>
          <w:b/>
          <w:bCs/>
          <w:color w:val="212121"/>
          <w:kern w:val="0"/>
          <w:sz w:val="22"/>
          <w:szCs w:val="22"/>
          <w14:ligatures w14:val="none"/>
        </w:rPr>
        <w:fldChar w:fldCharType="end"/>
      </w:r>
    </w:p>
    <w:p w14:paraId="5DB2C3A7" w14:textId="77777777" w:rsidR="007D3F6F" w:rsidRPr="007D3F6F" w:rsidRDefault="007D3F6F" w:rsidP="007D3F6F">
      <w:pPr>
        <w:spacing w:after="0" w:line="240" w:lineRule="auto"/>
        <w:jc w:val="center"/>
        <w:rPr>
          <w:rFonts w:ascii="Calibri" w:eastAsia="Times New Roman" w:hAnsi="Calibri" w:cs="Calibri"/>
          <w:color w:val="212121"/>
          <w:kern w:val="0"/>
          <w14:ligatures w14:val="none"/>
        </w:rPr>
      </w:pPr>
      <w:r w:rsidRPr="007D3F6F">
        <w:rPr>
          <w:rFonts w:ascii="Calibri" w:eastAsia="Times New Roman" w:hAnsi="Calibri" w:cs="Calibri"/>
          <w:b/>
          <w:bCs/>
          <w:color w:val="0E101A"/>
          <w:kern w:val="0"/>
          <w:sz w:val="28"/>
          <w:szCs w:val="28"/>
          <w14:ligatures w14:val="none"/>
        </w:rPr>
        <w:t>Explore Gwinnett Awards More Than $180,000 </w:t>
      </w:r>
    </w:p>
    <w:p w14:paraId="2E08C7B1" w14:textId="77777777" w:rsidR="007D3F6F" w:rsidRPr="007D3F6F" w:rsidRDefault="007D3F6F" w:rsidP="007D3F6F">
      <w:pPr>
        <w:spacing w:after="0" w:line="240" w:lineRule="auto"/>
        <w:jc w:val="center"/>
        <w:rPr>
          <w:rFonts w:ascii="Calibri" w:eastAsia="Times New Roman" w:hAnsi="Calibri" w:cs="Calibri"/>
          <w:color w:val="212121"/>
          <w:kern w:val="0"/>
          <w14:ligatures w14:val="none"/>
        </w:rPr>
      </w:pPr>
      <w:r w:rsidRPr="007D3F6F">
        <w:rPr>
          <w:rFonts w:ascii="Calibri" w:eastAsia="Times New Roman" w:hAnsi="Calibri" w:cs="Calibri"/>
          <w:b/>
          <w:bCs/>
          <w:color w:val="0E101A"/>
          <w:kern w:val="0"/>
          <w:sz w:val="28"/>
          <w:szCs w:val="28"/>
          <w14:ligatures w14:val="none"/>
        </w:rPr>
        <w:t>in Grants to Support Local Arts and Culture </w:t>
      </w:r>
    </w:p>
    <w:p w14:paraId="21E1ABF7" w14:textId="77777777" w:rsidR="007D3F6F" w:rsidRPr="007D3F6F" w:rsidRDefault="007D3F6F" w:rsidP="007D3F6F">
      <w:pPr>
        <w:spacing w:after="0" w:line="240" w:lineRule="auto"/>
        <w:jc w:val="center"/>
        <w:rPr>
          <w:rFonts w:ascii="Calibri" w:eastAsia="Times New Roman" w:hAnsi="Calibri" w:cs="Calibri"/>
          <w:color w:val="212121"/>
          <w:kern w:val="0"/>
          <w14:ligatures w14:val="none"/>
        </w:rPr>
      </w:pPr>
      <w:r w:rsidRPr="007D3F6F">
        <w:rPr>
          <w:rFonts w:ascii="Calibri" w:eastAsia="Times New Roman" w:hAnsi="Calibri" w:cs="Calibri"/>
          <w:i/>
          <w:iCs/>
          <w:color w:val="0E101A"/>
          <w:kern w:val="0"/>
          <w14:ligatures w14:val="none"/>
        </w:rPr>
        <w:t>Gwinnett Creativity Fund Celebrates Six Years of Strengthening Local Creative Community</w:t>
      </w:r>
    </w:p>
    <w:p w14:paraId="698EF453" w14:textId="77777777" w:rsidR="007D3F6F" w:rsidRPr="007D3F6F" w:rsidRDefault="007D3F6F" w:rsidP="007D3F6F">
      <w:pPr>
        <w:spacing w:after="0" w:line="240" w:lineRule="auto"/>
        <w:rPr>
          <w:rFonts w:ascii="Calibri" w:eastAsia="Times New Roman" w:hAnsi="Calibri" w:cs="Calibri"/>
          <w:color w:val="212121"/>
          <w:kern w:val="0"/>
          <w14:ligatures w14:val="none"/>
        </w:rPr>
      </w:pPr>
      <w:r w:rsidRPr="007D3F6F">
        <w:rPr>
          <w:rFonts w:ascii="Calibri" w:eastAsia="Times New Roman" w:hAnsi="Calibri" w:cs="Calibri"/>
          <w:b/>
          <w:bCs/>
          <w:i/>
          <w:iCs/>
          <w:color w:val="212121"/>
          <w:kern w:val="0"/>
          <w:sz w:val="22"/>
          <w:szCs w:val="22"/>
          <w14:ligatures w14:val="none"/>
        </w:rPr>
        <w:t> </w:t>
      </w:r>
    </w:p>
    <w:p w14:paraId="2C400CF0" w14:textId="50E2E753"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noProof/>
          <w:color w:val="212121"/>
          <w:kern w:val="0"/>
          <w14:ligatures w14:val="none"/>
        </w:rPr>
        <w:drawing>
          <wp:anchor distT="0" distB="0" distL="114300" distR="114300" simplePos="0" relativeHeight="251658240" behindDoc="0" locked="0" layoutInCell="1" allowOverlap="0" wp14:anchorId="3530CBB3" wp14:editId="35B3E19C">
            <wp:simplePos x="0" y="0"/>
            <wp:positionH relativeFrom="column">
              <wp:align>left</wp:align>
            </wp:positionH>
            <wp:positionV relativeFrom="line">
              <wp:posOffset>0</wp:posOffset>
            </wp:positionV>
            <wp:extent cx="2882900" cy="2171700"/>
            <wp:effectExtent l="0" t="0" r="0" b="0"/>
            <wp:wrapSquare wrapText="bothSides"/>
            <wp:docPr id="1434267723"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29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F6F">
        <w:rPr>
          <w:rFonts w:ascii="Calibri" w:eastAsia="Times New Roman" w:hAnsi="Calibri" w:cs="Calibri"/>
          <w:b/>
          <w:bCs/>
          <w:color w:val="000000"/>
          <w:kern w:val="0"/>
          <w:sz w:val="22"/>
          <w:szCs w:val="22"/>
          <w14:ligatures w14:val="none"/>
        </w:rPr>
        <w:t>GWINNETT COUNTY, Ga. (April 14, 2025) –</w:t>
      </w:r>
      <w:r w:rsidRPr="007D3F6F">
        <w:rPr>
          <w:rFonts w:ascii="Calibri" w:eastAsia="Times New Roman" w:hAnsi="Calibri" w:cs="Calibri"/>
          <w:color w:val="000000"/>
          <w:kern w:val="0"/>
          <w:sz w:val="22"/>
          <w:szCs w:val="22"/>
          <w14:ligatures w14:val="none"/>
        </w:rPr>
        <w:t> </w:t>
      </w:r>
      <w:hyperlink r:id="rId7" w:tooltip="https://www.exploregwinnett.org/" w:history="1">
        <w:r w:rsidRPr="007D3F6F">
          <w:rPr>
            <w:rFonts w:ascii="Calibri" w:eastAsia="Times New Roman" w:hAnsi="Calibri" w:cs="Calibri"/>
            <w:color w:val="954F72"/>
            <w:kern w:val="0"/>
            <w:sz w:val="22"/>
            <w:szCs w:val="22"/>
            <w:shd w:val="clear" w:color="auto" w:fill="FFFFFF"/>
            <w14:ligatures w14:val="none"/>
          </w:rPr>
          <w:t>Explore Gwinnett</w:t>
        </w:r>
      </w:hyperlink>
      <w:r w:rsidRPr="007D3F6F">
        <w:rPr>
          <w:rFonts w:ascii="Calibri" w:eastAsia="Times New Roman" w:hAnsi="Calibri" w:cs="Calibri"/>
          <w:color w:val="000000"/>
          <w:kern w:val="0"/>
          <w:sz w:val="22"/>
          <w:szCs w:val="22"/>
          <w:shd w:val="clear" w:color="auto" w:fill="FFFFFF"/>
          <w14:ligatures w14:val="none"/>
        </w:rPr>
        <w:t>, the destination marketing organization for Gwinnett County, Ga, </w:t>
      </w:r>
      <w:r w:rsidRPr="007D3F6F">
        <w:rPr>
          <w:rFonts w:ascii="Calibri" w:eastAsia="Times New Roman" w:hAnsi="Calibri" w:cs="Calibri"/>
          <w:color w:val="1D1C1D"/>
          <w:kern w:val="0"/>
          <w:sz w:val="22"/>
          <w:szCs w:val="22"/>
          <w:shd w:val="clear" w:color="auto" w:fill="FFFFFF"/>
          <w14:ligatures w14:val="none"/>
        </w:rPr>
        <w:t>today announced it has awarded more than $180,000 in funding for project grants through the 2025 Gwinnett Creativity Fund (GCF). Now in its sixth year, the GCF Project Grant Cycle provides financial support to arts and cultural projects, initiatives and programming that contribute to Gwinnett County’s economic development and enrich the community’s diverse cultural scene. The 2025 GCF Project Grant Cycle awarded grants to 25 remarkable Gwinnett County-based nonprofits. </w:t>
      </w:r>
    </w:p>
    <w:p w14:paraId="303D2589" w14:textId="77777777" w:rsidR="007D3F6F" w:rsidRPr="007D3F6F" w:rsidRDefault="007D3F6F" w:rsidP="007D3F6F">
      <w:pPr>
        <w:shd w:val="clear" w:color="auto" w:fill="FFFFFF"/>
        <w:spacing w:after="0" w:line="254" w:lineRule="atLeast"/>
        <w:jc w:val="both"/>
        <w:rPr>
          <w:rFonts w:ascii="Calibri" w:eastAsia="Times New Roman" w:hAnsi="Calibri" w:cs="Calibri"/>
          <w:color w:val="212121"/>
          <w:kern w:val="0"/>
          <w14:ligatures w14:val="none"/>
        </w:rPr>
      </w:pPr>
      <w:r w:rsidRPr="007D3F6F">
        <w:rPr>
          <w:rFonts w:ascii="Calibri" w:eastAsia="Times New Roman" w:hAnsi="Calibri" w:cs="Calibri"/>
          <w:color w:val="242424"/>
          <w:kern w:val="0"/>
          <w:sz w:val="22"/>
          <w:szCs w:val="22"/>
          <w14:ligatures w14:val="none"/>
        </w:rPr>
        <w:t> </w:t>
      </w:r>
    </w:p>
    <w:p w14:paraId="34D5C426" w14:textId="77777777" w:rsidR="007D3F6F" w:rsidRPr="007D3F6F" w:rsidRDefault="007D3F6F" w:rsidP="007D3F6F">
      <w:pPr>
        <w:shd w:val="clear" w:color="auto" w:fill="FFFFFF"/>
        <w:spacing w:after="0" w:line="254" w:lineRule="atLeast"/>
        <w:jc w:val="both"/>
        <w:rPr>
          <w:rFonts w:ascii="Calibri" w:eastAsia="Times New Roman" w:hAnsi="Calibri" w:cs="Calibri"/>
          <w:color w:val="212121"/>
          <w:kern w:val="0"/>
          <w14:ligatures w14:val="none"/>
        </w:rPr>
      </w:pPr>
      <w:r w:rsidRPr="007D3F6F">
        <w:rPr>
          <w:rFonts w:ascii="Calibri" w:eastAsia="Times New Roman" w:hAnsi="Calibri" w:cs="Calibri"/>
          <w:color w:val="242424"/>
          <w:kern w:val="0"/>
          <w:sz w:val="22"/>
          <w:szCs w:val="22"/>
          <w14:ligatures w14:val="none"/>
        </w:rPr>
        <w:t>“It is one of our greatest pleasures to continue providing support to the many incredible arts and culture organizations who elevate our creative economy across Gwinnett County, by offering unique, immersive cultural experiences</w:t>
      </w:r>
      <w:r w:rsidRPr="007D3F6F">
        <w:rPr>
          <w:rFonts w:ascii="Calibri" w:eastAsia="Times New Roman" w:hAnsi="Calibri" w:cs="Calibri"/>
          <w:color w:val="000000"/>
          <w:kern w:val="0"/>
          <w:sz w:val="22"/>
          <w:szCs w:val="22"/>
          <w14:ligatures w14:val="none"/>
        </w:rPr>
        <w:t>," said Lisa Anders, Explore Gwinnett's chief operating officer, who leads the Gwinnett Creativity Fund. “</w:t>
      </w:r>
      <w:r w:rsidRPr="007D3F6F">
        <w:rPr>
          <w:rFonts w:ascii="Calibri" w:eastAsia="Times New Roman" w:hAnsi="Calibri" w:cs="Calibri"/>
          <w:color w:val="242424"/>
          <w:kern w:val="0"/>
          <w:sz w:val="22"/>
          <w:szCs w:val="22"/>
          <w14:ligatures w14:val="none"/>
        </w:rPr>
        <w:t>From local theater productions to enrichment programs for neurodivergent individuals, each of the projects that received a grant this year has made a positive impact on our local community and will be able to continue enriching the experience afforded to both local residents and visitors.”</w:t>
      </w:r>
    </w:p>
    <w:p w14:paraId="07D2B54F"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Top of Form</w:t>
      </w:r>
    </w:p>
    <w:p w14:paraId="39824076" w14:textId="77777777" w:rsidR="007D3F6F" w:rsidRPr="007D3F6F" w:rsidRDefault="007D3F6F" w:rsidP="007D3F6F">
      <w:pPr>
        <w:shd w:val="clear" w:color="auto" w:fill="FFFFFF"/>
        <w:spacing w:after="0" w:line="254" w:lineRule="atLeast"/>
        <w:jc w:val="both"/>
        <w:rPr>
          <w:rFonts w:ascii="Calibri" w:eastAsia="Times New Roman" w:hAnsi="Calibri" w:cs="Calibri"/>
          <w:color w:val="212121"/>
          <w:kern w:val="0"/>
          <w14:ligatures w14:val="none"/>
        </w:rPr>
      </w:pPr>
      <w:r w:rsidRPr="007D3F6F">
        <w:rPr>
          <w:rFonts w:ascii="Calibri" w:eastAsia="Times New Roman" w:hAnsi="Calibri" w:cs="Calibri"/>
          <w:color w:val="242424"/>
          <w:kern w:val="0"/>
          <w:sz w:val="22"/>
          <w:szCs w:val="22"/>
          <w14:ligatures w14:val="none"/>
        </w:rPr>
        <w:t> </w:t>
      </w:r>
    </w:p>
    <w:p w14:paraId="54EFC183" w14:textId="77777777" w:rsidR="007D3F6F" w:rsidRPr="007D3F6F" w:rsidRDefault="007D3F6F" w:rsidP="007D3F6F">
      <w:pPr>
        <w:shd w:val="clear" w:color="auto" w:fill="FFFFFF"/>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1D1C1D"/>
          <w:kern w:val="0"/>
          <w:sz w:val="22"/>
          <w:szCs w:val="22"/>
          <w:shd w:val="clear" w:color="auto" w:fill="FFFFFF"/>
          <w14:ligatures w14:val="none"/>
        </w:rPr>
        <w:t>GCF’s</w:t>
      </w:r>
      <w:r w:rsidRPr="007D3F6F">
        <w:rPr>
          <w:rFonts w:ascii="Calibri" w:eastAsia="Times New Roman" w:hAnsi="Calibri" w:cs="Calibri"/>
          <w:color w:val="000000"/>
          <w:kern w:val="0"/>
          <w:sz w:val="22"/>
          <w:szCs w:val="22"/>
          <w14:ligatures w14:val="none"/>
        </w:rPr>
        <w:t> 2025 Project Grant Cycle</w:t>
      </w:r>
      <w:r w:rsidRPr="007D3F6F">
        <w:rPr>
          <w:rFonts w:ascii="Calibri" w:eastAsia="Times New Roman" w:hAnsi="Calibri" w:cs="Calibri"/>
          <w:color w:val="1D1C1D"/>
          <w:kern w:val="0"/>
          <w:sz w:val="22"/>
          <w:szCs w:val="22"/>
          <w:shd w:val="clear" w:color="auto" w:fill="FFFFFF"/>
          <w14:ligatures w14:val="none"/>
        </w:rPr>
        <w:t> rewarded 25 exemplary projects with funding, including five first-time applicants, indicated below:</w:t>
      </w:r>
    </w:p>
    <w:p w14:paraId="0CDFA5D8" w14:textId="77777777" w:rsidR="007D3F6F" w:rsidRPr="007D3F6F" w:rsidRDefault="007D3F6F" w:rsidP="007D3F6F">
      <w:pPr>
        <w:shd w:val="clear" w:color="auto" w:fill="FFFFFF"/>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 </w:t>
      </w:r>
    </w:p>
    <w:p w14:paraId="7AEA0E7B" w14:textId="77777777" w:rsidR="007D3F6F" w:rsidRPr="007D3F6F" w:rsidRDefault="007D3F6F" w:rsidP="007D3F6F">
      <w:pPr>
        <w:spacing w:after="0" w:line="240" w:lineRule="auto"/>
        <w:rPr>
          <w:rFonts w:ascii="Calibri" w:eastAsia="Times New Roman" w:hAnsi="Calibri" w:cs="Calibri"/>
          <w:color w:val="212121"/>
          <w:kern w:val="0"/>
          <w14:ligatures w14:val="none"/>
        </w:rPr>
      </w:pPr>
      <w:r w:rsidRPr="007D3F6F">
        <w:rPr>
          <w:rFonts w:ascii="Aptos" w:eastAsia="Times New Roman" w:hAnsi="Aptos" w:cs="Calibri"/>
          <w:color w:val="212121"/>
          <w:kern w:val="0"/>
          <w14:ligatures w14:val="none"/>
        </w:rPr>
        <w:t> </w:t>
      </w:r>
    </w:p>
    <w:p w14:paraId="003A7BAD"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African American Cultural Arts Festival, Culture and Arts Festival</w:t>
      </w:r>
    </w:p>
    <w:p w14:paraId="5EA73A0B"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Aurora Theatre, “The Wiz”</w:t>
      </w:r>
    </w:p>
    <w:p w14:paraId="506A998E"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Catalyst Coalition, Catalyst Film Academy for AAPI Youth </w:t>
      </w:r>
    </w:p>
    <w:p w14:paraId="2491B17B"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Contemporary Classics Theatre, Mae West’s, “The Drag”</w:t>
      </w:r>
    </w:p>
    <w:p w14:paraId="04528DCF"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Duluth Public Arts Commission, “It’s Up to Us” Storm Drain Murals</w:t>
      </w:r>
    </w:p>
    <w:p w14:paraId="6E16F4AB"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Fezziwig Foundation, “The Play that Goes Wrong”</w:t>
      </w:r>
    </w:p>
    <w:p w14:paraId="01B5465A"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Fresh Films, Fresh Films Career Pathway Training Program</w:t>
      </w:r>
    </w:p>
    <w:p w14:paraId="22589256"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Gwinnett Ballet Theatre, “Dracula: A Ballet to Die For”</w:t>
      </w:r>
    </w:p>
    <w:p w14:paraId="3AF2A418"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Gwinnett County Public Library, Gwinnett Reads: Jane Austen</w:t>
      </w:r>
    </w:p>
    <w:p w14:paraId="098DF5B4"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lastRenderedPageBreak/>
        <w:t>Hudgens Center, Public Art Crosswalks at Gas South and Satellite Boulevard</w:t>
      </w:r>
    </w:p>
    <w:p w14:paraId="2617AAB9"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Lawrenceville Arts Commission, Magnolias on a Sweet Breeze Community Mural</w:t>
      </w:r>
    </w:p>
    <w:p w14:paraId="74FD34C0"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Lionheart Theatre Company, “A Year with Frog and Toad”</w:t>
      </w:r>
    </w:p>
    <w:p w14:paraId="30DD96C6"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Live Arts Theater, “Skylight”</w:t>
      </w:r>
    </w:p>
    <w:p w14:paraId="3FEDE87F"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 xml:space="preserve">Multicultural </w:t>
      </w:r>
      <w:proofErr w:type="spellStart"/>
      <w:r w:rsidRPr="007D3F6F">
        <w:rPr>
          <w:rFonts w:ascii="Calibri" w:eastAsia="Times New Roman" w:hAnsi="Calibri" w:cs="Calibri"/>
          <w:color w:val="212121"/>
          <w:kern w:val="0"/>
          <w:sz w:val="22"/>
          <w:szCs w:val="22"/>
          <w14:ligatures w14:val="none"/>
        </w:rPr>
        <w:t>SciFi</w:t>
      </w:r>
      <w:proofErr w:type="spellEnd"/>
      <w:r w:rsidRPr="007D3F6F">
        <w:rPr>
          <w:rFonts w:ascii="Calibri" w:eastAsia="Times New Roman" w:hAnsi="Calibri" w:cs="Calibri"/>
          <w:color w:val="212121"/>
          <w:kern w:val="0"/>
          <w:sz w:val="22"/>
          <w:szCs w:val="22"/>
          <w14:ligatures w14:val="none"/>
        </w:rPr>
        <w:t xml:space="preserve"> Organization, Atlanta </w:t>
      </w:r>
      <w:proofErr w:type="spellStart"/>
      <w:r w:rsidRPr="007D3F6F">
        <w:rPr>
          <w:rFonts w:ascii="Calibri" w:eastAsia="Times New Roman" w:hAnsi="Calibri" w:cs="Calibri"/>
          <w:color w:val="212121"/>
          <w:kern w:val="0"/>
          <w:sz w:val="22"/>
          <w:szCs w:val="22"/>
          <w14:ligatures w14:val="none"/>
        </w:rPr>
        <w:t>SciFi</w:t>
      </w:r>
      <w:proofErr w:type="spellEnd"/>
      <w:r w:rsidRPr="007D3F6F">
        <w:rPr>
          <w:rFonts w:ascii="Calibri" w:eastAsia="Times New Roman" w:hAnsi="Calibri" w:cs="Calibri"/>
          <w:color w:val="212121"/>
          <w:kern w:val="0"/>
          <w:sz w:val="22"/>
          <w:szCs w:val="22"/>
          <w14:ligatures w14:val="none"/>
        </w:rPr>
        <w:t xml:space="preserve"> Film Festival </w:t>
      </w:r>
    </w:p>
    <w:p w14:paraId="24FD1D51"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Norcross Gallery Studios, 2025 Photography Contest</w:t>
      </w:r>
    </w:p>
    <w:p w14:paraId="1D5A635A"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Players Guild at Sugar Hill, 2025 Spring Productions</w:t>
      </w:r>
    </w:p>
    <w:p w14:paraId="2FA22CA4"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Spectrum Autism Support Group, Neurodiverse Learning and Enrichment Project, Community Drum Circles </w:t>
      </w:r>
    </w:p>
    <w:p w14:paraId="7B976B36"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 xml:space="preserve">Southern Fried Poetry, </w:t>
      </w:r>
      <w:proofErr w:type="spellStart"/>
      <w:r w:rsidRPr="007D3F6F">
        <w:rPr>
          <w:rFonts w:ascii="Calibri" w:eastAsia="Times New Roman" w:hAnsi="Calibri" w:cs="Calibri"/>
          <w:color w:val="212121"/>
          <w:kern w:val="0"/>
          <w:sz w:val="22"/>
          <w:szCs w:val="22"/>
          <w14:ligatures w14:val="none"/>
        </w:rPr>
        <w:t>Sofried’s</w:t>
      </w:r>
      <w:proofErr w:type="spellEnd"/>
      <w:r w:rsidRPr="007D3F6F">
        <w:rPr>
          <w:rFonts w:ascii="Calibri" w:eastAsia="Times New Roman" w:hAnsi="Calibri" w:cs="Calibri"/>
          <w:color w:val="212121"/>
          <w:kern w:val="0"/>
          <w:sz w:val="22"/>
          <w:szCs w:val="22"/>
          <w14:ligatures w14:val="none"/>
        </w:rPr>
        <w:t xml:space="preserve"> Words &amp; Rhythms Poetry Day Festival</w:t>
      </w:r>
    </w:p>
    <w:p w14:paraId="7AF8FC70"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 xml:space="preserve">Southeastern Railway Museum, </w:t>
      </w:r>
      <w:proofErr w:type="spellStart"/>
      <w:r w:rsidRPr="007D3F6F">
        <w:rPr>
          <w:rFonts w:ascii="Calibri" w:eastAsia="Times New Roman" w:hAnsi="Calibri" w:cs="Calibri"/>
          <w:color w:val="212121"/>
          <w:kern w:val="0"/>
          <w:sz w:val="22"/>
          <w:szCs w:val="22"/>
          <w14:ligatures w14:val="none"/>
        </w:rPr>
        <w:t>Railscapes</w:t>
      </w:r>
      <w:proofErr w:type="spellEnd"/>
      <w:r w:rsidRPr="007D3F6F">
        <w:rPr>
          <w:rFonts w:ascii="Calibri" w:eastAsia="Times New Roman" w:hAnsi="Calibri" w:cs="Calibri"/>
          <w:color w:val="212121"/>
          <w:kern w:val="0"/>
          <w:sz w:val="22"/>
          <w:szCs w:val="22"/>
          <w14:ligatures w14:val="none"/>
        </w:rPr>
        <w:t xml:space="preserve"> in the Museum</w:t>
      </w:r>
    </w:p>
    <w:p w14:paraId="3CF93E43"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Stone Mountain Chorus, Fall Show “A Music Man Showcase”</w:t>
      </w:r>
    </w:p>
    <w:p w14:paraId="40D667A2"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Sugarloaf Ballet Inc., “Family Fall Classic”  </w:t>
      </w:r>
    </w:p>
    <w:p w14:paraId="7C527CC7"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Sugarloaf Gwinnett Center, Spring ’25 Broadway</w:t>
      </w:r>
    </w:p>
    <w:p w14:paraId="0389D0B6"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Suwanee Performing Arts, “Broadway in the Park” </w:t>
      </w:r>
    </w:p>
    <w:p w14:paraId="591897AE"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Suwanee Public Arts Commission, Library Reading Grotto Mural</w:t>
      </w:r>
    </w:p>
    <w:p w14:paraId="1F7FC594" w14:textId="77777777" w:rsidR="007D3F6F" w:rsidRPr="007D3F6F" w:rsidRDefault="007D3F6F" w:rsidP="007D3F6F">
      <w:pPr>
        <w:numPr>
          <w:ilvl w:val="0"/>
          <w:numId w:val="1"/>
        </w:num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 xml:space="preserve">Urban </w:t>
      </w:r>
      <w:proofErr w:type="spellStart"/>
      <w:r w:rsidRPr="007D3F6F">
        <w:rPr>
          <w:rFonts w:ascii="Calibri" w:eastAsia="Times New Roman" w:hAnsi="Calibri" w:cs="Calibri"/>
          <w:color w:val="212121"/>
          <w:kern w:val="0"/>
          <w:sz w:val="22"/>
          <w:szCs w:val="22"/>
          <w14:ligatures w14:val="none"/>
        </w:rPr>
        <w:t>Mediamakers</w:t>
      </w:r>
      <w:proofErr w:type="spellEnd"/>
      <w:r w:rsidRPr="007D3F6F">
        <w:rPr>
          <w:rFonts w:ascii="Calibri" w:eastAsia="Times New Roman" w:hAnsi="Calibri" w:cs="Calibri"/>
          <w:color w:val="212121"/>
          <w:kern w:val="0"/>
          <w:sz w:val="22"/>
          <w:szCs w:val="22"/>
          <w14:ligatures w14:val="none"/>
        </w:rPr>
        <w:t xml:space="preserve"> Film Festival, Future Frames: Creative Youth Summer Camp</w:t>
      </w:r>
    </w:p>
    <w:p w14:paraId="03CB90AB" w14:textId="77777777" w:rsidR="007D3F6F" w:rsidRPr="007D3F6F" w:rsidRDefault="007D3F6F" w:rsidP="007D3F6F">
      <w:pPr>
        <w:spacing w:after="0" w:line="240" w:lineRule="auto"/>
        <w:ind w:left="360"/>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 </w:t>
      </w:r>
    </w:p>
    <w:p w14:paraId="337991B1" w14:textId="77777777" w:rsidR="007D3F6F" w:rsidRPr="007D3F6F" w:rsidRDefault="007D3F6F" w:rsidP="007D3F6F">
      <w:pPr>
        <w:spacing w:after="0" w:line="240" w:lineRule="auto"/>
        <w:rPr>
          <w:rFonts w:ascii="Calibri" w:eastAsia="Times New Roman" w:hAnsi="Calibri" w:cs="Calibri"/>
          <w:color w:val="212121"/>
          <w:kern w:val="0"/>
          <w14:ligatures w14:val="none"/>
        </w:rPr>
      </w:pPr>
      <w:r w:rsidRPr="007D3F6F">
        <w:rPr>
          <w:rFonts w:ascii="Aptos" w:eastAsia="Times New Roman" w:hAnsi="Aptos" w:cs="Calibri"/>
          <w:color w:val="212121"/>
          <w:kern w:val="0"/>
          <w14:ligatures w14:val="none"/>
        </w:rPr>
        <w:t> </w:t>
      </w:r>
    </w:p>
    <w:p w14:paraId="59D6F529" w14:textId="77777777" w:rsidR="007D3F6F" w:rsidRPr="007D3F6F" w:rsidRDefault="007D3F6F" w:rsidP="007D3F6F">
      <w:pPr>
        <w:spacing w:after="0" w:line="240" w:lineRule="auto"/>
        <w:rPr>
          <w:rFonts w:ascii="Calibri" w:eastAsia="Times New Roman" w:hAnsi="Calibri" w:cs="Calibri"/>
          <w:color w:val="212121"/>
          <w:kern w:val="0"/>
          <w14:ligatures w14:val="none"/>
        </w:rPr>
      </w:pPr>
      <w:r w:rsidRPr="007D3F6F">
        <w:rPr>
          <w:rFonts w:ascii="Aptos" w:eastAsia="Times New Roman" w:hAnsi="Aptos" w:cs="Calibri"/>
          <w:color w:val="212121"/>
          <w:kern w:val="0"/>
          <w14:ligatures w14:val="none"/>
        </w:rPr>
        <w:t> </w:t>
      </w:r>
    </w:p>
    <w:p w14:paraId="26881923"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000000"/>
          <w:kern w:val="0"/>
          <w:sz w:val="22"/>
          <w:szCs w:val="22"/>
          <w14:ligatures w14:val="none"/>
        </w:rPr>
        <w:t>“The Gwinnett Creativity Fund is just one element of the Gwinnett County Board of Commissioners’ continuous and overall commitment to supporting Gwinnett’s arts, culture and entertainment sectors,” said Nicole Love Hendrickson, chairwoman of the Gwinnett County Board of Commissioners. “We are pleased to see such a diverse range of grant recipients, showcasing the cultural vitality of our community.”</w:t>
      </w:r>
    </w:p>
    <w:p w14:paraId="4E391520"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b/>
          <w:bCs/>
          <w:color w:val="000000"/>
          <w:kern w:val="0"/>
          <w:sz w:val="22"/>
          <w:szCs w:val="22"/>
          <w14:ligatures w14:val="none"/>
        </w:rPr>
        <w:t> </w:t>
      </w:r>
    </w:p>
    <w:p w14:paraId="7EEC5C6A"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b/>
          <w:bCs/>
          <w:color w:val="000000"/>
          <w:kern w:val="0"/>
          <w:sz w:val="22"/>
          <w:szCs w:val="22"/>
          <w14:ligatures w14:val="none"/>
        </w:rPr>
        <w:t>For more details on the Gwinnett Creativity Fund, visit </w:t>
      </w:r>
      <w:hyperlink r:id="rId8" w:tooltip="https://www.gwinnettcreativityfund.com/project-grant" w:history="1">
        <w:r w:rsidRPr="007D3F6F">
          <w:rPr>
            <w:rFonts w:ascii="Calibri" w:eastAsia="Times New Roman" w:hAnsi="Calibri" w:cs="Calibri"/>
            <w:b/>
            <w:bCs/>
            <w:color w:val="954F72"/>
            <w:kern w:val="0"/>
            <w:sz w:val="22"/>
            <w:szCs w:val="22"/>
            <w:u w:val="single"/>
            <w14:ligatures w14:val="none"/>
          </w:rPr>
          <w:t>GwinnettCreativityFund.com</w:t>
        </w:r>
      </w:hyperlink>
      <w:r w:rsidRPr="007D3F6F">
        <w:rPr>
          <w:rFonts w:ascii="Calibri" w:eastAsia="Times New Roman" w:hAnsi="Calibri" w:cs="Calibri"/>
          <w:b/>
          <w:bCs/>
          <w:color w:val="000000"/>
          <w:kern w:val="0"/>
          <w:sz w:val="22"/>
          <w:szCs w:val="22"/>
          <w14:ligatures w14:val="none"/>
        </w:rPr>
        <w:t>. Grant funding is provided by Gwinnett County Board of Commissioners.</w:t>
      </w:r>
    </w:p>
    <w:p w14:paraId="4CA24F02" w14:textId="77777777" w:rsidR="007D3F6F" w:rsidRPr="007D3F6F" w:rsidRDefault="007D3F6F" w:rsidP="007D3F6F">
      <w:pPr>
        <w:spacing w:after="0" w:line="240" w:lineRule="auto"/>
        <w:rPr>
          <w:rFonts w:ascii="Calibri" w:eastAsia="Times New Roman" w:hAnsi="Calibri" w:cs="Calibri"/>
          <w:color w:val="212121"/>
          <w:kern w:val="0"/>
          <w14:ligatures w14:val="none"/>
        </w:rPr>
      </w:pPr>
      <w:r w:rsidRPr="007D3F6F">
        <w:rPr>
          <w:rFonts w:ascii="Aptos" w:eastAsia="Times New Roman" w:hAnsi="Aptos" w:cs="Calibri"/>
          <w:color w:val="212121"/>
          <w:kern w:val="0"/>
          <w14:ligatures w14:val="none"/>
        </w:rPr>
        <w:t> </w:t>
      </w:r>
    </w:p>
    <w:p w14:paraId="09BDED5A" w14:textId="77777777" w:rsidR="007D3F6F" w:rsidRPr="007D3F6F" w:rsidRDefault="007D3F6F" w:rsidP="007D3F6F">
      <w:pPr>
        <w:shd w:val="clear" w:color="auto" w:fill="FFFFFF"/>
        <w:spacing w:after="0" w:line="240" w:lineRule="auto"/>
        <w:rPr>
          <w:rFonts w:ascii="Calibri" w:eastAsia="Times New Roman" w:hAnsi="Calibri" w:cs="Calibri"/>
          <w:color w:val="212121"/>
          <w:kern w:val="0"/>
          <w14:ligatures w14:val="none"/>
        </w:rPr>
      </w:pPr>
      <w:r w:rsidRPr="007D3F6F">
        <w:rPr>
          <w:rFonts w:ascii="Aptos" w:eastAsia="Times New Roman" w:hAnsi="Aptos" w:cs="Calibri"/>
          <w:color w:val="242424"/>
          <w:kern w:val="0"/>
          <w:sz w:val="22"/>
          <w:szCs w:val="22"/>
          <w14:ligatures w14:val="none"/>
        </w:rPr>
        <w:t> </w:t>
      </w:r>
    </w:p>
    <w:p w14:paraId="56473F34"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b/>
          <w:bCs/>
          <w:color w:val="000000"/>
          <w:kern w:val="0"/>
          <w:sz w:val="22"/>
          <w:szCs w:val="22"/>
          <w14:ligatures w14:val="none"/>
        </w:rPr>
        <w:t>For details on Explore Gwinnett, visit </w:t>
      </w:r>
      <w:hyperlink r:id="rId9" w:tooltip="https://www.exploregwinnett.org/" w:history="1">
        <w:r w:rsidRPr="007D3F6F">
          <w:rPr>
            <w:rFonts w:ascii="Calibri" w:eastAsia="Times New Roman" w:hAnsi="Calibri" w:cs="Calibri"/>
            <w:b/>
            <w:bCs/>
            <w:color w:val="954F72"/>
            <w:kern w:val="0"/>
            <w:sz w:val="22"/>
            <w:szCs w:val="22"/>
            <w:u w:val="single"/>
            <w14:ligatures w14:val="none"/>
          </w:rPr>
          <w:t>ExploreGwinnett.org</w:t>
        </w:r>
      </w:hyperlink>
      <w:r w:rsidRPr="007D3F6F">
        <w:rPr>
          <w:rFonts w:ascii="Calibri" w:eastAsia="Times New Roman" w:hAnsi="Calibri" w:cs="Calibri"/>
          <w:b/>
          <w:bCs/>
          <w:color w:val="000000"/>
          <w:kern w:val="0"/>
          <w:sz w:val="22"/>
          <w:szCs w:val="22"/>
          <w14:ligatures w14:val="none"/>
        </w:rPr>
        <w:t>. Stay up-to-date on the latest news by following </w:t>
      </w:r>
      <w:hyperlink r:id="rId10" w:tooltip="https://www.instagram.com/exploregwinnett/" w:history="1">
        <w:r w:rsidRPr="007D3F6F">
          <w:rPr>
            <w:rFonts w:ascii="Calibri" w:eastAsia="Times New Roman" w:hAnsi="Calibri" w:cs="Calibri"/>
            <w:b/>
            <w:bCs/>
            <w:color w:val="954F72"/>
            <w:kern w:val="0"/>
            <w:sz w:val="22"/>
            <w:szCs w:val="22"/>
            <w:u w:val="single"/>
            <w14:ligatures w14:val="none"/>
          </w:rPr>
          <w:t>@ExploreGwinnett</w:t>
        </w:r>
      </w:hyperlink>
      <w:r w:rsidRPr="007D3F6F">
        <w:rPr>
          <w:rFonts w:ascii="Calibri" w:eastAsia="Times New Roman" w:hAnsi="Calibri" w:cs="Calibri"/>
          <w:b/>
          <w:bCs/>
          <w:color w:val="000000"/>
          <w:kern w:val="0"/>
          <w:sz w:val="22"/>
          <w:szCs w:val="22"/>
          <w14:ligatures w14:val="none"/>
        </w:rPr>
        <w:t> on Instagram or </w:t>
      </w:r>
      <w:proofErr w:type="spellStart"/>
      <w:r w:rsidRPr="007D3F6F">
        <w:rPr>
          <w:rFonts w:ascii="Calibri" w:eastAsia="Times New Roman" w:hAnsi="Calibri" w:cs="Calibri"/>
          <w:color w:val="212121"/>
          <w:kern w:val="0"/>
          <w14:ligatures w14:val="none"/>
        </w:rPr>
        <w:fldChar w:fldCharType="begin"/>
      </w:r>
      <w:r w:rsidRPr="007D3F6F">
        <w:rPr>
          <w:rFonts w:ascii="Calibri" w:eastAsia="Times New Roman" w:hAnsi="Calibri" w:cs="Calibri"/>
          <w:color w:val="212121"/>
          <w:kern w:val="0"/>
          <w14:ligatures w14:val="none"/>
        </w:rPr>
        <w:instrText>HYPERLINK "https://www.facebook.com/exploregwinnett" \o "https://www.facebook.com/exploregwinnett"</w:instrText>
      </w:r>
      <w:r w:rsidRPr="007D3F6F">
        <w:rPr>
          <w:rFonts w:ascii="Calibri" w:eastAsia="Times New Roman" w:hAnsi="Calibri" w:cs="Calibri"/>
          <w:color w:val="212121"/>
          <w:kern w:val="0"/>
          <w14:ligatures w14:val="none"/>
        </w:rPr>
      </w:r>
      <w:r w:rsidRPr="007D3F6F">
        <w:rPr>
          <w:rFonts w:ascii="Calibri" w:eastAsia="Times New Roman" w:hAnsi="Calibri" w:cs="Calibri"/>
          <w:color w:val="212121"/>
          <w:kern w:val="0"/>
          <w14:ligatures w14:val="none"/>
        </w:rPr>
        <w:fldChar w:fldCharType="separate"/>
      </w:r>
      <w:r w:rsidRPr="007D3F6F">
        <w:rPr>
          <w:rFonts w:ascii="Calibri" w:eastAsia="Times New Roman" w:hAnsi="Calibri" w:cs="Calibri"/>
          <w:b/>
          <w:bCs/>
          <w:color w:val="954F72"/>
          <w:kern w:val="0"/>
          <w:sz w:val="22"/>
          <w:szCs w:val="22"/>
          <w:u w:val="single"/>
          <w14:ligatures w14:val="none"/>
        </w:rPr>
        <w:t>ExploreGwinnett</w:t>
      </w:r>
      <w:proofErr w:type="spellEnd"/>
      <w:r w:rsidRPr="007D3F6F">
        <w:rPr>
          <w:rFonts w:ascii="Calibri" w:eastAsia="Times New Roman" w:hAnsi="Calibri" w:cs="Calibri"/>
          <w:color w:val="212121"/>
          <w:kern w:val="0"/>
          <w14:ligatures w14:val="none"/>
        </w:rPr>
        <w:fldChar w:fldCharType="end"/>
      </w:r>
      <w:r w:rsidRPr="007D3F6F">
        <w:rPr>
          <w:rFonts w:ascii="Calibri" w:eastAsia="Times New Roman" w:hAnsi="Calibri" w:cs="Calibri"/>
          <w:b/>
          <w:bCs/>
          <w:color w:val="000000"/>
          <w:kern w:val="0"/>
          <w:sz w:val="22"/>
          <w:szCs w:val="22"/>
          <w14:ligatures w14:val="none"/>
        </w:rPr>
        <w:t> on Facebook.  </w:t>
      </w:r>
    </w:p>
    <w:p w14:paraId="06509FDC"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b/>
          <w:bCs/>
          <w:color w:val="000000"/>
          <w:kern w:val="0"/>
          <w:sz w:val="22"/>
          <w:szCs w:val="22"/>
          <w14:ligatures w14:val="none"/>
        </w:rPr>
        <w:t> </w:t>
      </w:r>
    </w:p>
    <w:p w14:paraId="5E1178F6" w14:textId="77777777" w:rsidR="007D3F6F" w:rsidRPr="007D3F6F" w:rsidRDefault="007D3F6F" w:rsidP="007D3F6F">
      <w:pPr>
        <w:shd w:val="clear" w:color="auto" w:fill="FFFFFF"/>
        <w:spacing w:after="0" w:line="240" w:lineRule="auto"/>
        <w:jc w:val="both"/>
        <w:rPr>
          <w:rFonts w:ascii="Times New Roman" w:eastAsia="Times New Roman" w:hAnsi="Times New Roman" w:cs="Times New Roman"/>
          <w:color w:val="212121"/>
          <w:kern w:val="0"/>
          <w14:ligatures w14:val="none"/>
        </w:rPr>
      </w:pPr>
      <w:r w:rsidRPr="007D3F6F">
        <w:rPr>
          <w:rFonts w:ascii="Calibri" w:eastAsia="Times New Roman" w:hAnsi="Calibri" w:cs="Calibri"/>
          <w:b/>
          <w:bCs/>
          <w:color w:val="242424"/>
          <w:kern w:val="0"/>
          <w:sz w:val="22"/>
          <w:szCs w:val="22"/>
          <w:u w:val="single"/>
          <w:bdr w:val="none" w:sz="0" w:space="0" w:color="auto" w:frame="1"/>
          <w14:ligatures w14:val="none"/>
        </w:rPr>
        <w:t>About Explore Gwinnett</w:t>
      </w:r>
      <w:r w:rsidRPr="007D3F6F">
        <w:rPr>
          <w:rFonts w:ascii="Calibri" w:eastAsia="Times New Roman" w:hAnsi="Calibri" w:cs="Calibri"/>
          <w:b/>
          <w:bCs/>
          <w:color w:val="242424"/>
          <w:kern w:val="0"/>
          <w:sz w:val="22"/>
          <w:szCs w:val="22"/>
          <w:bdr w:val="none" w:sz="0" w:space="0" w:color="auto" w:frame="1"/>
          <w14:ligatures w14:val="none"/>
        </w:rPr>
        <w:t>:</w:t>
      </w:r>
    </w:p>
    <w:p w14:paraId="5F5A5E7D"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bookmarkStart w:id="0" w:name="_Hlk192748723"/>
      <w:r w:rsidRPr="007D3F6F">
        <w:rPr>
          <w:rFonts w:ascii="Calibri" w:eastAsia="Times New Roman" w:hAnsi="Calibri" w:cs="Calibri"/>
          <w:color w:val="000000"/>
          <w:kern w:val="0"/>
          <w:sz w:val="22"/>
          <w:szCs w:val="22"/>
          <w14:ligatures w14:val="none"/>
        </w:rPr>
        <w:t xml:space="preserve">Explore Gwinnett serves as the official tourism organization of Gwinnett County, which consists of 17 suburban cities northeast of Downtown Atlanta. Gwinnett County offers award-winning dining ranging from authentic Asian fare to southern delights, an abundance of shopping, arts programming, outdoor activities and more. Locals and tourists alike can explore various culinary offerings with special year-round events including </w:t>
      </w:r>
      <w:proofErr w:type="spellStart"/>
      <w:r w:rsidRPr="007D3F6F">
        <w:rPr>
          <w:rFonts w:ascii="Calibri" w:eastAsia="Times New Roman" w:hAnsi="Calibri" w:cs="Calibri"/>
          <w:color w:val="000000"/>
          <w:kern w:val="0"/>
          <w:sz w:val="22"/>
          <w:szCs w:val="22"/>
          <w14:ligatures w14:val="none"/>
        </w:rPr>
        <w:t>Sippin</w:t>
      </w:r>
      <w:proofErr w:type="spellEnd"/>
      <w:r w:rsidRPr="007D3F6F">
        <w:rPr>
          <w:rFonts w:ascii="Calibri" w:eastAsia="Times New Roman" w:hAnsi="Calibri" w:cs="Calibri"/>
          <w:color w:val="000000"/>
          <w:kern w:val="0"/>
          <w:sz w:val="22"/>
          <w:szCs w:val="22"/>
          <w14:ligatures w14:val="none"/>
        </w:rPr>
        <w:t>' in the Suburbs: Food and Cocktails Tours and Seoul of the South Food Tours. </w:t>
      </w:r>
      <w:bookmarkEnd w:id="0"/>
      <w:r w:rsidRPr="007D3F6F">
        <w:rPr>
          <w:rFonts w:ascii="Calibri" w:eastAsia="Times New Roman" w:hAnsi="Calibri" w:cs="Calibri"/>
          <w:color w:val="000000"/>
          <w:kern w:val="0"/>
          <w:sz w:val="22"/>
          <w:szCs w:val="22"/>
          <w14:ligatures w14:val="none"/>
        </w:rPr>
        <w:t>Gwinnett County is a flourishing community for artists which benefits from the Explore Gwinnett-managed Gwinnett Creativity Fund. Explore Gwinnett works to increase economic impact and promote Gwinnett County as a tourism destination by serving over 100 hotels and over $1 billion in annual visitor expenditures. In addition to its booming tourism industry, Explore Gwinnett also leads the Gwinnett Film Commission, supporting Gwinnett County’s thriving production ecosystem for film/television. </w:t>
      </w:r>
    </w:p>
    <w:p w14:paraId="28E7DB8C"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 </w:t>
      </w:r>
    </w:p>
    <w:p w14:paraId="61DE402E" w14:textId="77777777" w:rsidR="007D3F6F" w:rsidRPr="007D3F6F" w:rsidRDefault="007D3F6F" w:rsidP="007D3F6F">
      <w:pPr>
        <w:spacing w:after="0" w:line="240" w:lineRule="auto"/>
        <w:jc w:val="center"/>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w:t>
      </w:r>
    </w:p>
    <w:p w14:paraId="26511900"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 </w:t>
      </w:r>
    </w:p>
    <w:p w14:paraId="1038EB3F"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b/>
          <w:bCs/>
          <w:color w:val="212121"/>
          <w:kern w:val="0"/>
          <w:sz w:val="22"/>
          <w:szCs w:val="22"/>
          <w14:ligatures w14:val="none"/>
        </w:rPr>
        <w:t>MEDIA CONTACTS:</w:t>
      </w:r>
    </w:p>
    <w:p w14:paraId="72A585FB"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lastRenderedPageBreak/>
        <w:t>Cameron Trice, Hemsworth </w:t>
      </w:r>
    </w:p>
    <w:p w14:paraId="5311F3EE" w14:textId="77777777" w:rsidR="007D3F6F" w:rsidRPr="007D3F6F" w:rsidRDefault="007D3F6F" w:rsidP="007D3F6F">
      <w:pPr>
        <w:spacing w:after="0" w:line="240" w:lineRule="auto"/>
        <w:jc w:val="both"/>
        <w:rPr>
          <w:rFonts w:ascii="Calibri" w:eastAsia="Times New Roman" w:hAnsi="Calibri" w:cs="Calibri"/>
          <w:color w:val="212121"/>
          <w:kern w:val="0"/>
          <w14:ligatures w14:val="none"/>
        </w:rPr>
      </w:pPr>
      <w:r w:rsidRPr="007D3F6F">
        <w:rPr>
          <w:rFonts w:ascii="Calibri" w:eastAsia="Times New Roman" w:hAnsi="Calibri" w:cs="Calibri"/>
          <w:color w:val="212121"/>
          <w:kern w:val="0"/>
          <w:sz w:val="22"/>
          <w:szCs w:val="22"/>
          <w14:ligatures w14:val="none"/>
        </w:rPr>
        <w:t>770-286-2207 | </w:t>
      </w:r>
      <w:hyperlink r:id="rId11" w:tooltip="mailto:ExploreGwinnettPR@HemsworthCommunications.com" w:history="1">
        <w:r w:rsidRPr="007D3F6F">
          <w:rPr>
            <w:rFonts w:ascii="Calibri" w:eastAsia="Times New Roman" w:hAnsi="Calibri" w:cs="Calibri"/>
            <w:color w:val="954F72"/>
            <w:kern w:val="0"/>
            <w:sz w:val="22"/>
            <w:szCs w:val="22"/>
            <w:u w:val="single"/>
            <w14:ligatures w14:val="none"/>
          </w:rPr>
          <w:t>ExploreGwinnettPR@HemsworthCommunications.com</w:t>
        </w:r>
      </w:hyperlink>
    </w:p>
    <w:p w14:paraId="72C7D424" w14:textId="77777777" w:rsidR="007D3F6F" w:rsidRPr="007D3F6F" w:rsidRDefault="007D3F6F" w:rsidP="007D3F6F">
      <w:pPr>
        <w:spacing w:after="0" w:line="240" w:lineRule="auto"/>
        <w:jc w:val="center"/>
        <w:rPr>
          <w:rFonts w:ascii="Calibri" w:eastAsia="Times New Roman" w:hAnsi="Calibri" w:cs="Calibri"/>
          <w:color w:val="212121"/>
          <w:kern w:val="0"/>
          <w14:ligatures w14:val="none"/>
        </w:rPr>
      </w:pPr>
      <w:r w:rsidRPr="007D3F6F">
        <w:rPr>
          <w:rFonts w:ascii="Calibri" w:eastAsia="Times New Roman" w:hAnsi="Calibri" w:cs="Calibri"/>
          <w:i/>
          <w:iCs/>
          <w:color w:val="212121"/>
          <w:kern w:val="0"/>
          <w14:ligatures w14:val="none"/>
        </w:rPr>
        <w:t> </w:t>
      </w:r>
    </w:p>
    <w:p w14:paraId="20AF9C86" w14:textId="77777777" w:rsidR="00A96E7D" w:rsidRDefault="00A96E7D"/>
    <w:sectPr w:rsidR="00A96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411C9"/>
    <w:multiLevelType w:val="multilevel"/>
    <w:tmpl w:val="F882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130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6F"/>
    <w:rsid w:val="00181849"/>
    <w:rsid w:val="007D3F6F"/>
    <w:rsid w:val="00A96E7D"/>
    <w:rsid w:val="00AB0480"/>
    <w:rsid w:val="00CD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2277"/>
  <w15:chartTrackingRefBased/>
  <w15:docId w15:val="{E6445898-47B0-9A45-8B04-D5BA45B9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F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F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F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F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F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F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F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F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F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F6F"/>
    <w:rPr>
      <w:rFonts w:eastAsiaTheme="majorEastAsia" w:cstheme="majorBidi"/>
      <w:color w:val="272727" w:themeColor="text1" w:themeTint="D8"/>
    </w:rPr>
  </w:style>
  <w:style w:type="paragraph" w:styleId="Title">
    <w:name w:val="Title"/>
    <w:basedOn w:val="Normal"/>
    <w:next w:val="Normal"/>
    <w:link w:val="TitleChar"/>
    <w:uiPriority w:val="10"/>
    <w:qFormat/>
    <w:rsid w:val="007D3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F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F6F"/>
    <w:pPr>
      <w:spacing w:before="160"/>
      <w:jc w:val="center"/>
    </w:pPr>
    <w:rPr>
      <w:i/>
      <w:iCs/>
      <w:color w:val="404040" w:themeColor="text1" w:themeTint="BF"/>
    </w:rPr>
  </w:style>
  <w:style w:type="character" w:customStyle="1" w:styleId="QuoteChar">
    <w:name w:val="Quote Char"/>
    <w:basedOn w:val="DefaultParagraphFont"/>
    <w:link w:val="Quote"/>
    <w:uiPriority w:val="29"/>
    <w:rsid w:val="007D3F6F"/>
    <w:rPr>
      <w:i/>
      <w:iCs/>
      <w:color w:val="404040" w:themeColor="text1" w:themeTint="BF"/>
    </w:rPr>
  </w:style>
  <w:style w:type="paragraph" w:styleId="ListParagraph">
    <w:name w:val="List Paragraph"/>
    <w:basedOn w:val="Normal"/>
    <w:uiPriority w:val="34"/>
    <w:qFormat/>
    <w:rsid w:val="007D3F6F"/>
    <w:pPr>
      <w:ind w:left="720"/>
      <w:contextualSpacing/>
    </w:pPr>
  </w:style>
  <w:style w:type="character" w:styleId="IntenseEmphasis">
    <w:name w:val="Intense Emphasis"/>
    <w:basedOn w:val="DefaultParagraphFont"/>
    <w:uiPriority w:val="21"/>
    <w:qFormat/>
    <w:rsid w:val="007D3F6F"/>
    <w:rPr>
      <w:i/>
      <w:iCs/>
      <w:color w:val="0F4761" w:themeColor="accent1" w:themeShade="BF"/>
    </w:rPr>
  </w:style>
  <w:style w:type="paragraph" w:styleId="IntenseQuote">
    <w:name w:val="Intense Quote"/>
    <w:basedOn w:val="Normal"/>
    <w:next w:val="Normal"/>
    <w:link w:val="IntenseQuoteChar"/>
    <w:uiPriority w:val="30"/>
    <w:qFormat/>
    <w:rsid w:val="007D3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F6F"/>
    <w:rPr>
      <w:i/>
      <w:iCs/>
      <w:color w:val="0F4761" w:themeColor="accent1" w:themeShade="BF"/>
    </w:rPr>
  </w:style>
  <w:style w:type="character" w:styleId="IntenseReference">
    <w:name w:val="Intense Reference"/>
    <w:basedOn w:val="DefaultParagraphFont"/>
    <w:uiPriority w:val="32"/>
    <w:qFormat/>
    <w:rsid w:val="007D3F6F"/>
    <w:rPr>
      <w:b/>
      <w:bCs/>
      <w:smallCaps/>
      <w:color w:val="0F4761" w:themeColor="accent1" w:themeShade="BF"/>
      <w:spacing w:val="5"/>
    </w:rPr>
  </w:style>
  <w:style w:type="paragraph" w:styleId="NoSpacing">
    <w:name w:val="No Spacing"/>
    <w:basedOn w:val="Normal"/>
    <w:uiPriority w:val="1"/>
    <w:qFormat/>
    <w:rsid w:val="007D3F6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D3F6F"/>
    <w:rPr>
      <w:b/>
      <w:bCs/>
    </w:rPr>
  </w:style>
  <w:style w:type="character" w:customStyle="1" w:styleId="apple-converted-space">
    <w:name w:val="apple-converted-space"/>
    <w:basedOn w:val="DefaultParagraphFont"/>
    <w:rsid w:val="007D3F6F"/>
  </w:style>
  <w:style w:type="character" w:styleId="Hyperlink">
    <w:name w:val="Hyperlink"/>
    <w:basedOn w:val="DefaultParagraphFont"/>
    <w:uiPriority w:val="99"/>
    <w:semiHidden/>
    <w:unhideWhenUsed/>
    <w:rsid w:val="007D3F6F"/>
  </w:style>
  <w:style w:type="paragraph" w:customStyle="1" w:styleId="xxmsonormal">
    <w:name w:val="xxmsonormal"/>
    <w:basedOn w:val="Normal"/>
    <w:rsid w:val="007D3F6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ark4u0xc7u9l">
    <w:name w:val="mark4u0xc7u9l"/>
    <w:basedOn w:val="DefaultParagraphFont"/>
    <w:rsid w:val="007D3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011688">
      <w:bodyDiv w:val="1"/>
      <w:marLeft w:val="0"/>
      <w:marRight w:val="0"/>
      <w:marTop w:val="0"/>
      <w:marBottom w:val="0"/>
      <w:divBdr>
        <w:top w:val="none" w:sz="0" w:space="0" w:color="auto"/>
        <w:left w:val="none" w:sz="0" w:space="0" w:color="auto"/>
        <w:bottom w:val="none" w:sz="0" w:space="0" w:color="auto"/>
        <w:right w:val="none" w:sz="0" w:space="0" w:color="auto"/>
      </w:divBdr>
      <w:divsChild>
        <w:div w:id="192468407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innettcreativityfund.com/project-gra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xploregwinnet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ExploreGwinnettPR@HemsworthCommunications.com" TargetMode="External"/><Relationship Id="rId5" Type="http://schemas.openxmlformats.org/officeDocument/2006/relationships/image" Target="media/image1.jpeg"/><Relationship Id="rId10" Type="http://schemas.openxmlformats.org/officeDocument/2006/relationships/hyperlink" Target="https://www.instagram.com/exploregwinnett/" TargetMode="External"/><Relationship Id="rId4" Type="http://schemas.openxmlformats.org/officeDocument/2006/relationships/webSettings" Target="webSettings.xml"/><Relationship Id="rId9" Type="http://schemas.openxmlformats.org/officeDocument/2006/relationships/hyperlink" Target="https://www.exploregwinnet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Rooks</dc:creator>
  <cp:keywords/>
  <dc:description/>
  <cp:lastModifiedBy>Clara Rooks</cp:lastModifiedBy>
  <cp:revision>1</cp:revision>
  <dcterms:created xsi:type="dcterms:W3CDTF">2025-04-15T13:49:00Z</dcterms:created>
  <dcterms:modified xsi:type="dcterms:W3CDTF">2025-04-15T13:50:00Z</dcterms:modified>
</cp:coreProperties>
</file>