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11786" w14:textId="77777777" w:rsidR="00CE6D42" w:rsidRPr="003F3158" w:rsidRDefault="00CE6D42" w:rsidP="00CE6D42">
      <w:pPr>
        <w:jc w:val="center"/>
        <w:rPr>
          <w:rFonts w:asciiTheme="majorHAnsi" w:hAnsiTheme="majorHAnsi" w:cstheme="majorHAnsi"/>
          <w:bCs/>
          <w:sz w:val="20"/>
          <w:szCs w:val="20"/>
        </w:rPr>
      </w:pPr>
      <w:r w:rsidRPr="003F3158">
        <w:rPr>
          <w:rFonts w:asciiTheme="majorHAnsi" w:hAnsiTheme="majorHAnsi" w:cstheme="majorHAnsi"/>
          <w:bCs/>
          <w:sz w:val="20"/>
          <w:szCs w:val="20"/>
        </w:rPr>
        <w:t xml:space="preserve">HAMILTON COUNTY TOURISM, INC. BOARD OF DIRECTORS </w:t>
      </w:r>
    </w:p>
    <w:p w14:paraId="56101272" w14:textId="77777777" w:rsidR="00CE6D42" w:rsidRPr="003F3158" w:rsidRDefault="00CE6D42" w:rsidP="00CE6D42">
      <w:pPr>
        <w:jc w:val="center"/>
        <w:rPr>
          <w:rFonts w:asciiTheme="majorHAnsi" w:hAnsiTheme="majorHAnsi" w:cstheme="majorHAnsi"/>
          <w:bCs/>
          <w:sz w:val="20"/>
          <w:szCs w:val="20"/>
        </w:rPr>
      </w:pPr>
      <w:r w:rsidRPr="003F3158">
        <w:rPr>
          <w:rFonts w:asciiTheme="majorHAnsi" w:hAnsiTheme="majorHAnsi" w:cstheme="majorHAnsi"/>
          <w:bCs/>
          <w:sz w:val="20"/>
          <w:szCs w:val="20"/>
        </w:rPr>
        <w:t xml:space="preserve">37 E. Main Street, Carmel, Indiana </w:t>
      </w:r>
    </w:p>
    <w:p w14:paraId="41A0840B" w14:textId="312461BF" w:rsidR="00CE6D42" w:rsidRPr="003F3158" w:rsidRDefault="00CE6D42" w:rsidP="00CE6D42">
      <w:pPr>
        <w:jc w:val="center"/>
        <w:rPr>
          <w:rFonts w:asciiTheme="majorHAnsi" w:hAnsiTheme="majorHAnsi" w:cstheme="majorHAnsi"/>
          <w:bCs/>
          <w:sz w:val="20"/>
          <w:szCs w:val="20"/>
        </w:rPr>
      </w:pPr>
      <w:r>
        <w:rPr>
          <w:rFonts w:asciiTheme="majorHAnsi" w:hAnsiTheme="majorHAnsi" w:cstheme="majorHAnsi"/>
          <w:bCs/>
          <w:sz w:val="20"/>
          <w:szCs w:val="20"/>
        </w:rPr>
        <w:t>October 7, 2022</w:t>
      </w:r>
    </w:p>
    <w:p w14:paraId="45F671AA" w14:textId="77777777" w:rsidR="00CE6D42" w:rsidRDefault="00CE6D42" w:rsidP="00CE6D42">
      <w:pPr>
        <w:jc w:val="center"/>
        <w:rPr>
          <w:rFonts w:asciiTheme="majorHAnsi" w:hAnsiTheme="majorHAnsi" w:cstheme="majorHAnsi"/>
          <w:bCs/>
          <w:sz w:val="20"/>
          <w:szCs w:val="20"/>
        </w:rPr>
      </w:pPr>
      <w:r w:rsidRPr="003F3158">
        <w:rPr>
          <w:rFonts w:asciiTheme="majorHAnsi" w:hAnsiTheme="majorHAnsi" w:cstheme="majorHAnsi"/>
          <w:bCs/>
          <w:sz w:val="20"/>
          <w:szCs w:val="20"/>
        </w:rPr>
        <w:t xml:space="preserve">Minutes of the Regular </w:t>
      </w:r>
      <w:r>
        <w:rPr>
          <w:rFonts w:asciiTheme="majorHAnsi" w:hAnsiTheme="majorHAnsi" w:cstheme="majorHAnsi"/>
          <w:bCs/>
          <w:sz w:val="20"/>
          <w:szCs w:val="20"/>
        </w:rPr>
        <w:t>Meeting</w:t>
      </w:r>
    </w:p>
    <w:p w14:paraId="603998E6" w14:textId="77777777" w:rsidR="00CE6D42" w:rsidRPr="003F3158" w:rsidRDefault="00CE6D42" w:rsidP="00CE6D42">
      <w:pPr>
        <w:jc w:val="center"/>
        <w:rPr>
          <w:rFonts w:asciiTheme="majorHAnsi" w:hAnsiTheme="majorHAnsi" w:cstheme="majorHAnsi"/>
          <w:bCs/>
          <w:sz w:val="20"/>
          <w:szCs w:val="20"/>
        </w:rPr>
      </w:pPr>
    </w:p>
    <w:p w14:paraId="55202131" w14:textId="77777777" w:rsidR="00CE6D42" w:rsidRDefault="00CE6D42" w:rsidP="00CE6D42">
      <w:pPr>
        <w:rPr>
          <w:rFonts w:asciiTheme="majorHAnsi" w:hAnsiTheme="majorHAnsi" w:cstheme="majorHAnsi"/>
          <w:bCs/>
          <w:sz w:val="20"/>
          <w:szCs w:val="20"/>
        </w:rPr>
      </w:pPr>
      <w:r>
        <w:rPr>
          <w:rFonts w:asciiTheme="majorHAnsi" w:hAnsiTheme="majorHAnsi" w:cstheme="majorHAnsi"/>
          <w:bCs/>
          <w:sz w:val="20"/>
          <w:szCs w:val="20"/>
        </w:rPr>
        <w:t>Attending the meeting in person:</w:t>
      </w:r>
    </w:p>
    <w:p w14:paraId="4CA625DF" w14:textId="15CD244D" w:rsidR="00CE6D42" w:rsidRPr="003F3158" w:rsidRDefault="00CE6D42" w:rsidP="00CE6D42">
      <w:pPr>
        <w:rPr>
          <w:rFonts w:asciiTheme="majorHAnsi" w:hAnsiTheme="majorHAnsi" w:cstheme="majorHAnsi"/>
          <w:bCs/>
          <w:sz w:val="20"/>
          <w:szCs w:val="20"/>
        </w:rPr>
      </w:pPr>
      <w:proofErr w:type="spellStart"/>
      <w:r>
        <w:rPr>
          <w:rFonts w:asciiTheme="majorHAnsi" w:hAnsiTheme="majorHAnsi" w:cstheme="majorHAnsi"/>
          <w:bCs/>
          <w:sz w:val="20"/>
          <w:szCs w:val="20"/>
        </w:rPr>
        <w:t>Jimia</w:t>
      </w:r>
      <w:proofErr w:type="spellEnd"/>
      <w:r>
        <w:rPr>
          <w:rFonts w:asciiTheme="majorHAnsi" w:hAnsiTheme="majorHAnsi" w:cstheme="majorHAnsi"/>
          <w:bCs/>
          <w:sz w:val="20"/>
          <w:szCs w:val="20"/>
        </w:rPr>
        <w:t xml:space="preserve"> Smith, Mark Truett</w:t>
      </w:r>
      <w:r>
        <w:rPr>
          <w:rFonts w:asciiTheme="majorHAnsi" w:hAnsiTheme="majorHAnsi" w:cstheme="majorHAnsi"/>
          <w:bCs/>
          <w:sz w:val="20"/>
          <w:szCs w:val="20"/>
        </w:rPr>
        <w:t xml:space="preserve">, Bob DuBois, Andrew Newport, Kayla </w:t>
      </w:r>
      <w:proofErr w:type="gramStart"/>
      <w:r>
        <w:rPr>
          <w:rFonts w:asciiTheme="majorHAnsi" w:hAnsiTheme="majorHAnsi" w:cstheme="majorHAnsi"/>
          <w:bCs/>
          <w:sz w:val="20"/>
          <w:szCs w:val="20"/>
        </w:rPr>
        <w:t>Arnold</w:t>
      </w:r>
      <w:proofErr w:type="gramEnd"/>
      <w:r>
        <w:rPr>
          <w:rFonts w:asciiTheme="majorHAnsi" w:hAnsiTheme="majorHAnsi" w:cstheme="majorHAnsi"/>
          <w:bCs/>
          <w:sz w:val="20"/>
          <w:szCs w:val="20"/>
        </w:rPr>
        <w:t xml:space="preserve"> and Scott Spillman</w:t>
      </w:r>
    </w:p>
    <w:p w14:paraId="1D07CA62" w14:textId="77777777" w:rsidR="00CE6D42" w:rsidRPr="003F3158" w:rsidRDefault="00CE6D42" w:rsidP="00CE6D42">
      <w:pPr>
        <w:rPr>
          <w:rFonts w:asciiTheme="majorHAnsi" w:hAnsiTheme="majorHAnsi" w:cstheme="majorHAnsi"/>
          <w:bCs/>
          <w:sz w:val="20"/>
          <w:szCs w:val="20"/>
        </w:rPr>
      </w:pPr>
    </w:p>
    <w:p w14:paraId="4EEBDA6E" w14:textId="77777777" w:rsidR="00CE6D42" w:rsidRPr="003F3158" w:rsidRDefault="00CE6D42" w:rsidP="00CE6D42">
      <w:pPr>
        <w:rPr>
          <w:rFonts w:asciiTheme="majorHAnsi" w:hAnsiTheme="majorHAnsi" w:cstheme="majorHAnsi"/>
          <w:bCs/>
          <w:sz w:val="20"/>
          <w:szCs w:val="20"/>
        </w:rPr>
      </w:pPr>
      <w:r>
        <w:rPr>
          <w:rFonts w:asciiTheme="majorHAnsi" w:hAnsiTheme="majorHAnsi" w:cstheme="majorHAnsi"/>
          <w:bCs/>
          <w:sz w:val="20"/>
          <w:szCs w:val="20"/>
        </w:rPr>
        <w:t>Also attending the meeting in person:</w:t>
      </w:r>
    </w:p>
    <w:p w14:paraId="49279D14" w14:textId="54665ACC" w:rsidR="00CE6D42" w:rsidRDefault="00CE6D42" w:rsidP="00CE6D42">
      <w:pPr>
        <w:rPr>
          <w:rFonts w:asciiTheme="majorHAnsi" w:hAnsiTheme="majorHAnsi" w:cstheme="majorHAnsi"/>
          <w:bCs/>
          <w:sz w:val="20"/>
          <w:szCs w:val="20"/>
        </w:rPr>
      </w:pPr>
      <w:r w:rsidRPr="003F3158">
        <w:rPr>
          <w:rFonts w:asciiTheme="majorHAnsi" w:hAnsiTheme="majorHAnsi" w:cstheme="majorHAnsi"/>
          <w:bCs/>
          <w:sz w:val="20"/>
          <w:szCs w:val="20"/>
        </w:rPr>
        <w:t xml:space="preserve">Brenda Myers, President/CEO; Karen Radcliff, Vice President/CSO; </w:t>
      </w:r>
      <w:r>
        <w:rPr>
          <w:rFonts w:asciiTheme="majorHAnsi" w:hAnsiTheme="majorHAnsi" w:cstheme="majorHAnsi"/>
          <w:bCs/>
          <w:sz w:val="20"/>
          <w:szCs w:val="20"/>
        </w:rPr>
        <w:t xml:space="preserve">Sarah Billman, Director of Visitor Experience; </w:t>
      </w:r>
      <w:r w:rsidRPr="003F3158">
        <w:rPr>
          <w:rFonts w:asciiTheme="majorHAnsi" w:hAnsiTheme="majorHAnsi" w:cstheme="majorHAnsi"/>
          <w:bCs/>
          <w:sz w:val="20"/>
          <w:szCs w:val="20"/>
        </w:rPr>
        <w:t xml:space="preserve">Ashley Ledford, Director of Marketing and Promotions; Brad Lynn, Vice President Finance; Mike </w:t>
      </w:r>
      <w:proofErr w:type="spellStart"/>
      <w:r w:rsidRPr="003F3158">
        <w:rPr>
          <w:rFonts w:asciiTheme="majorHAnsi" w:hAnsiTheme="majorHAnsi" w:cstheme="majorHAnsi"/>
          <w:bCs/>
          <w:sz w:val="20"/>
          <w:szCs w:val="20"/>
        </w:rPr>
        <w:t>Thibi</w:t>
      </w:r>
      <w:r>
        <w:rPr>
          <w:rFonts w:asciiTheme="majorHAnsi" w:hAnsiTheme="majorHAnsi" w:cstheme="majorHAnsi"/>
          <w:bCs/>
          <w:sz w:val="20"/>
          <w:szCs w:val="20"/>
        </w:rPr>
        <w:t>d</w:t>
      </w:r>
      <w:r w:rsidRPr="003F3158">
        <w:rPr>
          <w:rFonts w:asciiTheme="majorHAnsi" w:hAnsiTheme="majorHAnsi" w:cstheme="majorHAnsi"/>
          <w:bCs/>
          <w:sz w:val="20"/>
          <w:szCs w:val="20"/>
        </w:rPr>
        <w:t>eau</w:t>
      </w:r>
      <w:proofErr w:type="spellEnd"/>
      <w:r w:rsidRPr="003F3158">
        <w:rPr>
          <w:rFonts w:asciiTheme="majorHAnsi" w:hAnsiTheme="majorHAnsi" w:cstheme="majorHAnsi"/>
          <w:bCs/>
          <w:sz w:val="20"/>
          <w:szCs w:val="20"/>
        </w:rPr>
        <w:t>, Vice President,</w:t>
      </w:r>
      <w:r>
        <w:rPr>
          <w:rFonts w:asciiTheme="majorHAnsi" w:hAnsiTheme="majorHAnsi" w:cstheme="majorHAnsi"/>
          <w:bCs/>
          <w:sz w:val="20"/>
          <w:szCs w:val="20"/>
        </w:rPr>
        <w:t xml:space="preserve"> Workforce Strategy; </w:t>
      </w:r>
      <w:r>
        <w:rPr>
          <w:rFonts w:asciiTheme="majorHAnsi" w:hAnsiTheme="majorHAnsi" w:cstheme="majorHAnsi"/>
          <w:bCs/>
          <w:sz w:val="20"/>
          <w:szCs w:val="20"/>
        </w:rPr>
        <w:t xml:space="preserve">Laura </w:t>
      </w:r>
      <w:proofErr w:type="spellStart"/>
      <w:r>
        <w:rPr>
          <w:rFonts w:asciiTheme="majorHAnsi" w:hAnsiTheme="majorHAnsi" w:cstheme="majorHAnsi"/>
          <w:bCs/>
          <w:sz w:val="20"/>
          <w:szCs w:val="20"/>
        </w:rPr>
        <w:t>Kelner</w:t>
      </w:r>
      <w:proofErr w:type="spellEnd"/>
      <w:r>
        <w:rPr>
          <w:rFonts w:asciiTheme="majorHAnsi" w:hAnsiTheme="majorHAnsi" w:cstheme="majorHAnsi"/>
          <w:bCs/>
          <w:sz w:val="20"/>
          <w:szCs w:val="20"/>
        </w:rPr>
        <w:t xml:space="preserve">, Director of Sales; Chris </w:t>
      </w:r>
      <w:proofErr w:type="spellStart"/>
      <w:r>
        <w:rPr>
          <w:rFonts w:asciiTheme="majorHAnsi" w:hAnsiTheme="majorHAnsi" w:cstheme="majorHAnsi"/>
          <w:bCs/>
          <w:sz w:val="20"/>
          <w:szCs w:val="20"/>
        </w:rPr>
        <w:t>Kerstiens</w:t>
      </w:r>
      <w:proofErr w:type="spellEnd"/>
      <w:r>
        <w:rPr>
          <w:rFonts w:asciiTheme="majorHAnsi" w:hAnsiTheme="majorHAnsi" w:cstheme="majorHAnsi"/>
          <w:bCs/>
          <w:sz w:val="20"/>
          <w:szCs w:val="20"/>
        </w:rPr>
        <w:t>, IT Manager; Tina Rodgers, Director of Resources; and, Anne Poindexter, legal counsel</w:t>
      </w:r>
    </w:p>
    <w:p w14:paraId="0FC1F06B" w14:textId="77777777" w:rsidR="00CE6D42" w:rsidRDefault="00CE6D42" w:rsidP="00CE6D42">
      <w:pPr>
        <w:rPr>
          <w:rFonts w:asciiTheme="majorHAnsi" w:hAnsiTheme="majorHAnsi" w:cstheme="majorHAnsi"/>
          <w:bCs/>
          <w:sz w:val="20"/>
          <w:szCs w:val="20"/>
        </w:rPr>
      </w:pPr>
    </w:p>
    <w:p w14:paraId="1E30FEC8" w14:textId="77777777" w:rsidR="00CE6D42" w:rsidRDefault="00CE6D42" w:rsidP="00CE6D42">
      <w:pPr>
        <w:rPr>
          <w:rFonts w:asciiTheme="majorHAnsi" w:hAnsiTheme="majorHAnsi" w:cstheme="majorHAnsi"/>
          <w:bCs/>
          <w:sz w:val="20"/>
          <w:szCs w:val="20"/>
        </w:rPr>
      </w:pPr>
      <w:r>
        <w:rPr>
          <w:rFonts w:asciiTheme="majorHAnsi" w:hAnsiTheme="majorHAnsi" w:cstheme="majorHAnsi"/>
          <w:bCs/>
          <w:sz w:val="20"/>
          <w:szCs w:val="20"/>
        </w:rPr>
        <w:t>Not attending:</w:t>
      </w:r>
    </w:p>
    <w:p w14:paraId="33CC94DB" w14:textId="1CC3D18B" w:rsidR="00CE6D42" w:rsidRPr="003F3158" w:rsidRDefault="00CE6D42" w:rsidP="00CE6D42">
      <w:pPr>
        <w:rPr>
          <w:rFonts w:asciiTheme="majorHAnsi" w:hAnsiTheme="majorHAnsi" w:cstheme="majorHAnsi"/>
          <w:bCs/>
          <w:sz w:val="20"/>
          <w:szCs w:val="20"/>
        </w:rPr>
      </w:pPr>
      <w:r>
        <w:rPr>
          <w:rFonts w:asciiTheme="majorHAnsi" w:hAnsiTheme="majorHAnsi" w:cstheme="majorHAnsi"/>
          <w:bCs/>
          <w:sz w:val="20"/>
          <w:szCs w:val="20"/>
        </w:rPr>
        <w:t xml:space="preserve">Charles Trice, </w:t>
      </w:r>
      <w:r>
        <w:rPr>
          <w:rFonts w:asciiTheme="majorHAnsi" w:hAnsiTheme="majorHAnsi" w:cstheme="majorHAnsi"/>
          <w:bCs/>
          <w:sz w:val="20"/>
          <w:szCs w:val="20"/>
        </w:rPr>
        <w:t xml:space="preserve">Norman Burns, Chris </w:t>
      </w:r>
      <w:proofErr w:type="spellStart"/>
      <w:r>
        <w:rPr>
          <w:rFonts w:asciiTheme="majorHAnsi" w:hAnsiTheme="majorHAnsi" w:cstheme="majorHAnsi"/>
          <w:bCs/>
          <w:sz w:val="20"/>
          <w:szCs w:val="20"/>
        </w:rPr>
        <w:t>Stice</w:t>
      </w:r>
      <w:proofErr w:type="spellEnd"/>
      <w:r>
        <w:rPr>
          <w:rFonts w:asciiTheme="majorHAnsi" w:hAnsiTheme="majorHAnsi" w:cstheme="majorHAnsi"/>
          <w:bCs/>
          <w:sz w:val="20"/>
          <w:szCs w:val="20"/>
        </w:rPr>
        <w:t xml:space="preserve">, Kelly </w:t>
      </w:r>
      <w:proofErr w:type="spellStart"/>
      <w:r>
        <w:rPr>
          <w:rFonts w:asciiTheme="majorHAnsi" w:hAnsiTheme="majorHAnsi" w:cstheme="majorHAnsi"/>
          <w:bCs/>
          <w:sz w:val="20"/>
          <w:szCs w:val="20"/>
        </w:rPr>
        <w:t>Sujka</w:t>
      </w:r>
      <w:proofErr w:type="spellEnd"/>
      <w:r>
        <w:rPr>
          <w:rFonts w:asciiTheme="majorHAnsi" w:hAnsiTheme="majorHAnsi" w:cstheme="majorHAnsi"/>
          <w:bCs/>
          <w:sz w:val="20"/>
          <w:szCs w:val="20"/>
        </w:rPr>
        <w:t xml:space="preserve">, Vince </w:t>
      </w:r>
      <w:proofErr w:type="gramStart"/>
      <w:r>
        <w:rPr>
          <w:rFonts w:asciiTheme="majorHAnsi" w:hAnsiTheme="majorHAnsi" w:cstheme="majorHAnsi"/>
          <w:bCs/>
          <w:sz w:val="20"/>
          <w:szCs w:val="20"/>
        </w:rPr>
        <w:t>Dora</w:t>
      </w:r>
      <w:proofErr w:type="gramEnd"/>
      <w:r>
        <w:rPr>
          <w:rFonts w:asciiTheme="majorHAnsi" w:hAnsiTheme="majorHAnsi" w:cstheme="majorHAnsi"/>
          <w:bCs/>
          <w:sz w:val="20"/>
          <w:szCs w:val="20"/>
        </w:rPr>
        <w:t xml:space="preserve"> and Jeffrey Brown</w:t>
      </w:r>
    </w:p>
    <w:p w14:paraId="4A777338" w14:textId="77777777" w:rsidR="00CE6D42" w:rsidRPr="003F3158" w:rsidRDefault="00CE6D42" w:rsidP="00CE6D42">
      <w:pPr>
        <w:pStyle w:val="ListParagraph"/>
        <w:rPr>
          <w:rFonts w:asciiTheme="majorHAnsi" w:hAnsiTheme="majorHAnsi" w:cstheme="majorHAnsi"/>
          <w:bCs/>
          <w:sz w:val="20"/>
          <w:szCs w:val="20"/>
        </w:rPr>
      </w:pPr>
    </w:p>
    <w:p w14:paraId="638C0721" w14:textId="77777777" w:rsidR="00CE6D42" w:rsidRPr="003F3158" w:rsidRDefault="00CE6D42" w:rsidP="00CE6D42">
      <w:pPr>
        <w:pStyle w:val="ListParagraph"/>
        <w:numPr>
          <w:ilvl w:val="0"/>
          <w:numId w:val="1"/>
        </w:numPr>
        <w:rPr>
          <w:rFonts w:asciiTheme="majorHAnsi" w:hAnsiTheme="majorHAnsi" w:cstheme="majorHAnsi"/>
          <w:bCs/>
          <w:sz w:val="20"/>
          <w:szCs w:val="20"/>
        </w:rPr>
      </w:pPr>
      <w:r w:rsidRPr="003F3158">
        <w:rPr>
          <w:rFonts w:asciiTheme="majorHAnsi" w:hAnsiTheme="majorHAnsi" w:cstheme="majorHAnsi"/>
          <w:bCs/>
          <w:sz w:val="20"/>
          <w:szCs w:val="20"/>
        </w:rPr>
        <w:t>Welcome</w:t>
      </w:r>
    </w:p>
    <w:p w14:paraId="0DFA6A63" w14:textId="2095CA41" w:rsidR="00CE6D42" w:rsidRPr="003F3158" w:rsidRDefault="00CE6D42" w:rsidP="00CE6D42">
      <w:pPr>
        <w:ind w:left="720"/>
        <w:rPr>
          <w:rFonts w:asciiTheme="majorHAnsi" w:hAnsiTheme="majorHAnsi" w:cstheme="majorHAnsi"/>
          <w:bCs/>
          <w:sz w:val="20"/>
          <w:szCs w:val="20"/>
        </w:rPr>
      </w:pPr>
      <w:r w:rsidRPr="003F3158">
        <w:rPr>
          <w:rFonts w:asciiTheme="majorHAnsi" w:hAnsiTheme="majorHAnsi" w:cstheme="majorHAnsi"/>
          <w:bCs/>
          <w:sz w:val="20"/>
          <w:szCs w:val="20"/>
        </w:rPr>
        <w:t>B. DuBois welcomed everyone to the regular Board meeting at 8:</w:t>
      </w:r>
      <w:r>
        <w:rPr>
          <w:rFonts w:asciiTheme="majorHAnsi" w:hAnsiTheme="majorHAnsi" w:cstheme="majorHAnsi"/>
          <w:bCs/>
          <w:sz w:val="20"/>
          <w:szCs w:val="20"/>
        </w:rPr>
        <w:t>3</w:t>
      </w:r>
      <w:r>
        <w:rPr>
          <w:rFonts w:asciiTheme="majorHAnsi" w:hAnsiTheme="majorHAnsi" w:cstheme="majorHAnsi"/>
          <w:bCs/>
          <w:sz w:val="20"/>
          <w:szCs w:val="20"/>
        </w:rPr>
        <w:t>3</w:t>
      </w:r>
      <w:r>
        <w:rPr>
          <w:rFonts w:asciiTheme="majorHAnsi" w:hAnsiTheme="majorHAnsi" w:cstheme="majorHAnsi"/>
          <w:bCs/>
          <w:sz w:val="20"/>
          <w:szCs w:val="20"/>
        </w:rPr>
        <w:t xml:space="preserve"> a.m. </w:t>
      </w:r>
    </w:p>
    <w:p w14:paraId="5AD012EF" w14:textId="77777777" w:rsidR="00CE6D42" w:rsidRPr="00532CD8" w:rsidRDefault="00CE6D42" w:rsidP="00CE6D42">
      <w:pPr>
        <w:rPr>
          <w:rFonts w:asciiTheme="majorHAnsi" w:hAnsiTheme="majorHAnsi" w:cstheme="majorHAnsi"/>
          <w:bCs/>
          <w:sz w:val="20"/>
          <w:szCs w:val="20"/>
        </w:rPr>
      </w:pPr>
    </w:p>
    <w:p w14:paraId="7B7332C9" w14:textId="77777777" w:rsidR="00CE6D42" w:rsidRPr="003F3158" w:rsidRDefault="00CE6D42" w:rsidP="00CE6D42">
      <w:pPr>
        <w:pStyle w:val="ListParagraph"/>
        <w:numPr>
          <w:ilvl w:val="0"/>
          <w:numId w:val="1"/>
        </w:numPr>
        <w:rPr>
          <w:rFonts w:asciiTheme="majorHAnsi" w:hAnsiTheme="majorHAnsi" w:cstheme="majorHAnsi"/>
          <w:bCs/>
          <w:sz w:val="20"/>
          <w:szCs w:val="20"/>
        </w:rPr>
      </w:pPr>
      <w:r w:rsidRPr="003F3158">
        <w:rPr>
          <w:rFonts w:asciiTheme="majorHAnsi" w:hAnsiTheme="majorHAnsi" w:cstheme="majorHAnsi"/>
          <w:bCs/>
          <w:sz w:val="20"/>
          <w:szCs w:val="20"/>
        </w:rPr>
        <w:t xml:space="preserve">Minutes of the </w:t>
      </w:r>
      <w:r>
        <w:rPr>
          <w:rFonts w:asciiTheme="majorHAnsi" w:hAnsiTheme="majorHAnsi" w:cstheme="majorHAnsi"/>
          <w:bCs/>
          <w:sz w:val="20"/>
          <w:szCs w:val="20"/>
        </w:rPr>
        <w:t>June 2022 Meeting</w:t>
      </w:r>
    </w:p>
    <w:p w14:paraId="0D7052AB" w14:textId="77777777" w:rsidR="00CE6D42" w:rsidRDefault="00CE6D42" w:rsidP="00CE6D42">
      <w:pPr>
        <w:pStyle w:val="ListParagraph"/>
        <w:rPr>
          <w:rFonts w:asciiTheme="majorHAnsi" w:hAnsiTheme="majorHAnsi" w:cstheme="majorHAnsi"/>
          <w:bCs/>
          <w:sz w:val="20"/>
          <w:szCs w:val="20"/>
        </w:rPr>
      </w:pPr>
      <w:r w:rsidRPr="003F3158">
        <w:rPr>
          <w:rFonts w:asciiTheme="majorHAnsi" w:hAnsiTheme="majorHAnsi" w:cstheme="majorHAnsi"/>
          <w:bCs/>
          <w:sz w:val="20"/>
          <w:szCs w:val="20"/>
        </w:rPr>
        <w:t xml:space="preserve">B. DuBois asked if there were any changes to the </w:t>
      </w:r>
      <w:r>
        <w:rPr>
          <w:rFonts w:asciiTheme="majorHAnsi" w:hAnsiTheme="majorHAnsi" w:cstheme="majorHAnsi"/>
          <w:bCs/>
          <w:sz w:val="20"/>
          <w:szCs w:val="20"/>
        </w:rPr>
        <w:t>June</w:t>
      </w:r>
      <w:r w:rsidRPr="003F3158">
        <w:rPr>
          <w:rFonts w:asciiTheme="majorHAnsi" w:hAnsiTheme="majorHAnsi" w:cstheme="majorHAnsi"/>
          <w:bCs/>
          <w:sz w:val="20"/>
          <w:szCs w:val="20"/>
        </w:rPr>
        <w:t xml:space="preserve"> 2022 meeting minutes. There being no changes, </w:t>
      </w:r>
      <w:r>
        <w:rPr>
          <w:rFonts w:asciiTheme="majorHAnsi" w:hAnsiTheme="majorHAnsi" w:cstheme="majorHAnsi"/>
          <w:bCs/>
          <w:sz w:val="20"/>
          <w:szCs w:val="20"/>
        </w:rPr>
        <w:t xml:space="preserve">M. Truett </w:t>
      </w:r>
      <w:r w:rsidRPr="003F3158">
        <w:rPr>
          <w:rFonts w:asciiTheme="majorHAnsi" w:hAnsiTheme="majorHAnsi" w:cstheme="majorHAnsi"/>
          <w:bCs/>
          <w:sz w:val="20"/>
          <w:szCs w:val="20"/>
        </w:rPr>
        <w:t xml:space="preserve">moved that the minutes be approved as presented. </w:t>
      </w:r>
      <w:r>
        <w:rPr>
          <w:rFonts w:asciiTheme="majorHAnsi" w:hAnsiTheme="majorHAnsi" w:cstheme="majorHAnsi"/>
          <w:bCs/>
          <w:sz w:val="20"/>
          <w:szCs w:val="20"/>
        </w:rPr>
        <w:t xml:space="preserve">V. Dora </w:t>
      </w:r>
      <w:r w:rsidRPr="003F3158">
        <w:rPr>
          <w:rFonts w:asciiTheme="majorHAnsi" w:hAnsiTheme="majorHAnsi" w:cstheme="majorHAnsi"/>
          <w:bCs/>
          <w:sz w:val="20"/>
          <w:szCs w:val="20"/>
        </w:rPr>
        <w:t>seconded. Motion passed.</w:t>
      </w:r>
    </w:p>
    <w:p w14:paraId="29201129" w14:textId="77777777" w:rsidR="00CE6D42" w:rsidRPr="003F3158" w:rsidRDefault="00CE6D42" w:rsidP="00CE6D42">
      <w:pPr>
        <w:pStyle w:val="ListParagraph"/>
        <w:rPr>
          <w:rFonts w:asciiTheme="majorHAnsi" w:hAnsiTheme="majorHAnsi" w:cstheme="majorHAnsi"/>
          <w:bCs/>
          <w:sz w:val="20"/>
          <w:szCs w:val="20"/>
        </w:rPr>
      </w:pPr>
      <w:r>
        <w:rPr>
          <w:rFonts w:asciiTheme="majorHAnsi" w:hAnsiTheme="majorHAnsi" w:cstheme="majorHAnsi"/>
          <w:bCs/>
          <w:sz w:val="20"/>
          <w:szCs w:val="20"/>
        </w:rPr>
        <w:t>B. DuBois then asked if there could be retroactive approval of the October 2021 meeting minutes, as it was noted they were incomplete. Revised minutes were provided to the Board prior to the meeting for review. N. Burns moved that the October 2021 minutes be approved as presented. J. Smith seconded. Motion passed.</w:t>
      </w:r>
    </w:p>
    <w:p w14:paraId="4E3F1DB9" w14:textId="77777777" w:rsidR="00CE6D42" w:rsidRPr="003F3158" w:rsidRDefault="00CE6D42" w:rsidP="00CE6D42">
      <w:pPr>
        <w:pStyle w:val="ListParagraph"/>
        <w:rPr>
          <w:rFonts w:asciiTheme="majorHAnsi" w:hAnsiTheme="majorHAnsi" w:cstheme="majorHAnsi"/>
          <w:bCs/>
          <w:sz w:val="20"/>
          <w:szCs w:val="20"/>
        </w:rPr>
      </w:pPr>
    </w:p>
    <w:p w14:paraId="66641527" w14:textId="77777777" w:rsidR="00CE6D42" w:rsidRPr="003F3158" w:rsidRDefault="00CE6D42" w:rsidP="00CE6D42">
      <w:pPr>
        <w:pStyle w:val="ListParagraph"/>
        <w:numPr>
          <w:ilvl w:val="0"/>
          <w:numId w:val="1"/>
        </w:numPr>
        <w:rPr>
          <w:rFonts w:asciiTheme="majorHAnsi" w:hAnsiTheme="majorHAnsi" w:cstheme="majorHAnsi"/>
          <w:bCs/>
          <w:sz w:val="20"/>
          <w:szCs w:val="20"/>
        </w:rPr>
      </w:pPr>
      <w:r w:rsidRPr="003F3158">
        <w:rPr>
          <w:rFonts w:asciiTheme="majorHAnsi" w:hAnsiTheme="majorHAnsi" w:cstheme="majorHAnsi"/>
          <w:bCs/>
          <w:sz w:val="20"/>
          <w:szCs w:val="20"/>
        </w:rPr>
        <w:t>Financials &amp; Metrics</w:t>
      </w:r>
    </w:p>
    <w:p w14:paraId="288C55EE" w14:textId="77777777" w:rsidR="00CE6D42" w:rsidRDefault="00CE6D42" w:rsidP="00CE6D42">
      <w:pPr>
        <w:pStyle w:val="ListParagraph"/>
        <w:numPr>
          <w:ilvl w:val="0"/>
          <w:numId w:val="2"/>
        </w:numPr>
        <w:rPr>
          <w:rFonts w:asciiTheme="majorHAnsi" w:hAnsiTheme="majorHAnsi" w:cstheme="majorHAnsi"/>
          <w:bCs/>
          <w:sz w:val="20"/>
          <w:szCs w:val="20"/>
        </w:rPr>
      </w:pPr>
      <w:r w:rsidRPr="003F3158">
        <w:rPr>
          <w:rFonts w:asciiTheme="majorHAnsi" w:hAnsiTheme="majorHAnsi" w:cstheme="majorHAnsi"/>
          <w:bCs/>
          <w:sz w:val="20"/>
          <w:szCs w:val="20"/>
        </w:rPr>
        <w:t xml:space="preserve">2022 </w:t>
      </w:r>
      <w:r>
        <w:rPr>
          <w:rFonts w:asciiTheme="majorHAnsi" w:hAnsiTheme="majorHAnsi" w:cstheme="majorHAnsi"/>
          <w:bCs/>
          <w:sz w:val="20"/>
          <w:szCs w:val="20"/>
        </w:rPr>
        <w:t xml:space="preserve">Visitor Report – B. Myers presented the first draft of a visitor report in addition to the occupancy report using the </w:t>
      </w:r>
      <w:proofErr w:type="spellStart"/>
      <w:r>
        <w:rPr>
          <w:rFonts w:asciiTheme="majorHAnsi" w:hAnsiTheme="majorHAnsi" w:cstheme="majorHAnsi"/>
          <w:bCs/>
          <w:sz w:val="20"/>
          <w:szCs w:val="20"/>
        </w:rPr>
        <w:t>Zartico</w:t>
      </w:r>
      <w:proofErr w:type="spellEnd"/>
      <w:r>
        <w:rPr>
          <w:rFonts w:asciiTheme="majorHAnsi" w:hAnsiTheme="majorHAnsi" w:cstheme="majorHAnsi"/>
          <w:bCs/>
          <w:sz w:val="20"/>
          <w:szCs w:val="20"/>
        </w:rPr>
        <w:t xml:space="preserve"> data dashboard. The new report provides more insights into the overall market conditions. Indianapolis and greater central Indiana continue to drive significant short, day, long </w:t>
      </w:r>
      <w:proofErr w:type="gramStart"/>
      <w:r>
        <w:rPr>
          <w:rFonts w:asciiTheme="majorHAnsi" w:hAnsiTheme="majorHAnsi" w:cstheme="majorHAnsi"/>
          <w:bCs/>
          <w:sz w:val="20"/>
          <w:szCs w:val="20"/>
        </w:rPr>
        <w:t>day</w:t>
      </w:r>
      <w:proofErr w:type="gramEnd"/>
      <w:r>
        <w:rPr>
          <w:rFonts w:asciiTheme="majorHAnsi" w:hAnsiTheme="majorHAnsi" w:cstheme="majorHAnsi"/>
          <w:bCs/>
          <w:sz w:val="20"/>
          <w:szCs w:val="20"/>
        </w:rPr>
        <w:t xml:space="preserve"> and overnight stays, with Indiana accounting for almost 60% of the market. Ohio, Illinois, Michigan, </w:t>
      </w:r>
      <w:proofErr w:type="gramStart"/>
      <w:r>
        <w:rPr>
          <w:rFonts w:asciiTheme="majorHAnsi" w:hAnsiTheme="majorHAnsi" w:cstheme="majorHAnsi"/>
          <w:bCs/>
          <w:sz w:val="20"/>
          <w:szCs w:val="20"/>
        </w:rPr>
        <w:t>Kentucky</w:t>
      </w:r>
      <w:proofErr w:type="gramEnd"/>
      <w:r>
        <w:rPr>
          <w:rFonts w:asciiTheme="majorHAnsi" w:hAnsiTheme="majorHAnsi" w:cstheme="majorHAnsi"/>
          <w:bCs/>
          <w:sz w:val="20"/>
          <w:szCs w:val="20"/>
        </w:rPr>
        <w:t xml:space="preserve"> and Florida also provide more than 5% visitation each. Top destinations include Hamilton Town Center, Grand Park, Clay Terrace, Topgolf, Ikea and Ruoff Music Center. Efforts to create a more comprehensive report will be ongoing as the HCT staff navigates the many nuances of </w:t>
      </w:r>
      <w:proofErr w:type="spellStart"/>
      <w:r>
        <w:rPr>
          <w:rFonts w:asciiTheme="majorHAnsi" w:hAnsiTheme="majorHAnsi" w:cstheme="majorHAnsi"/>
          <w:bCs/>
          <w:sz w:val="20"/>
          <w:szCs w:val="20"/>
        </w:rPr>
        <w:t>Zartico</w:t>
      </w:r>
      <w:proofErr w:type="spellEnd"/>
      <w:r>
        <w:rPr>
          <w:rFonts w:asciiTheme="majorHAnsi" w:hAnsiTheme="majorHAnsi" w:cstheme="majorHAnsi"/>
          <w:bCs/>
          <w:sz w:val="20"/>
          <w:szCs w:val="20"/>
        </w:rPr>
        <w:t xml:space="preserve">. </w:t>
      </w:r>
    </w:p>
    <w:p w14:paraId="2AC9605B" w14:textId="77777777" w:rsidR="00CE6D42" w:rsidRDefault="00CE6D42" w:rsidP="00CE6D42">
      <w:pPr>
        <w:pStyle w:val="ListParagraph"/>
        <w:ind w:left="1080"/>
        <w:rPr>
          <w:rFonts w:asciiTheme="majorHAnsi" w:hAnsiTheme="majorHAnsi" w:cstheme="majorHAnsi"/>
          <w:bCs/>
          <w:sz w:val="20"/>
          <w:szCs w:val="20"/>
        </w:rPr>
      </w:pPr>
      <w:r>
        <w:rPr>
          <w:rFonts w:asciiTheme="majorHAnsi" w:hAnsiTheme="majorHAnsi" w:cstheme="majorHAnsi"/>
          <w:bCs/>
          <w:sz w:val="20"/>
          <w:szCs w:val="20"/>
        </w:rPr>
        <w:t xml:space="preserve">Preliminary numbers for July indicate an astounding 74.1% hotel occupancy rate. </w:t>
      </w:r>
    </w:p>
    <w:p w14:paraId="0A82552F" w14:textId="77777777" w:rsidR="00CE6D42" w:rsidRDefault="00CE6D42" w:rsidP="00CE6D42">
      <w:pPr>
        <w:rPr>
          <w:rFonts w:asciiTheme="majorHAnsi" w:hAnsiTheme="majorHAnsi" w:cstheme="majorHAnsi"/>
          <w:bCs/>
          <w:sz w:val="20"/>
          <w:szCs w:val="20"/>
        </w:rPr>
      </w:pPr>
      <w:r>
        <w:rPr>
          <w:rFonts w:asciiTheme="majorHAnsi" w:hAnsiTheme="majorHAnsi" w:cstheme="majorHAnsi"/>
          <w:bCs/>
          <w:sz w:val="20"/>
          <w:szCs w:val="20"/>
        </w:rPr>
        <w:tab/>
        <w:t xml:space="preserve">B.     </w:t>
      </w:r>
      <w:r w:rsidRPr="007F1189">
        <w:rPr>
          <w:rFonts w:asciiTheme="majorHAnsi" w:hAnsiTheme="majorHAnsi" w:cstheme="majorHAnsi"/>
          <w:bCs/>
          <w:sz w:val="20"/>
          <w:szCs w:val="20"/>
        </w:rPr>
        <w:t>2022 Tax Remittance Report – Tax remittances through August total $5,286.443.58 or 45% ahead of original forecast</w:t>
      </w:r>
    </w:p>
    <w:p w14:paraId="450AA28C" w14:textId="77777777" w:rsidR="00CE6D42" w:rsidRDefault="00CE6D42" w:rsidP="00CE6D42">
      <w:pPr>
        <w:rPr>
          <w:rFonts w:asciiTheme="majorHAnsi" w:hAnsiTheme="majorHAnsi" w:cstheme="majorHAnsi"/>
          <w:bCs/>
          <w:sz w:val="20"/>
          <w:szCs w:val="20"/>
        </w:rPr>
      </w:pPr>
      <w:r>
        <w:rPr>
          <w:rFonts w:asciiTheme="majorHAnsi" w:hAnsiTheme="majorHAnsi" w:cstheme="majorHAnsi"/>
          <w:bCs/>
          <w:sz w:val="20"/>
          <w:szCs w:val="20"/>
        </w:rPr>
        <w:tab/>
        <w:t xml:space="preserve">C.     2022 HCT Budget Report – So far for the year, HCT is running $2,456,862 net of expenses due to the $3 million in ARPA </w:t>
      </w:r>
      <w:r>
        <w:rPr>
          <w:rFonts w:asciiTheme="majorHAnsi" w:hAnsiTheme="majorHAnsi" w:cstheme="majorHAnsi"/>
          <w:bCs/>
          <w:sz w:val="20"/>
          <w:szCs w:val="20"/>
        </w:rPr>
        <w:tab/>
      </w:r>
      <w:r>
        <w:rPr>
          <w:rFonts w:asciiTheme="majorHAnsi" w:hAnsiTheme="majorHAnsi" w:cstheme="majorHAnsi"/>
          <w:bCs/>
          <w:sz w:val="20"/>
          <w:szCs w:val="20"/>
        </w:rPr>
        <w:tab/>
        <w:t xml:space="preserve">         grants from Hamilton County. Expenses total $2,576.449 pr 40% at 50% through the year, in part due to summer ad </w:t>
      </w:r>
      <w:r>
        <w:rPr>
          <w:rFonts w:asciiTheme="majorHAnsi" w:hAnsiTheme="majorHAnsi" w:cstheme="majorHAnsi"/>
          <w:bCs/>
          <w:sz w:val="20"/>
          <w:szCs w:val="20"/>
        </w:rPr>
        <w:tab/>
        <w:t xml:space="preserve">   </w:t>
      </w:r>
      <w:r>
        <w:rPr>
          <w:rFonts w:asciiTheme="majorHAnsi" w:hAnsiTheme="majorHAnsi" w:cstheme="majorHAnsi"/>
          <w:bCs/>
          <w:sz w:val="20"/>
          <w:szCs w:val="20"/>
        </w:rPr>
        <w:tab/>
        <w:t xml:space="preserve">         campaign billing cycles. All budget categories appear to be on target. </w:t>
      </w:r>
    </w:p>
    <w:p w14:paraId="440AB0B9" w14:textId="77777777" w:rsidR="00CE6D42" w:rsidRPr="000A2C5C" w:rsidRDefault="00CE6D42" w:rsidP="00CE6D42">
      <w:pPr>
        <w:pStyle w:val="ListParagraph"/>
        <w:ind w:left="1080"/>
        <w:rPr>
          <w:rFonts w:asciiTheme="majorHAnsi" w:hAnsiTheme="majorHAnsi" w:cstheme="majorHAnsi"/>
          <w:bCs/>
          <w:sz w:val="20"/>
          <w:szCs w:val="20"/>
        </w:rPr>
      </w:pPr>
      <w:r>
        <w:rPr>
          <w:rFonts w:asciiTheme="majorHAnsi" w:hAnsiTheme="majorHAnsi" w:cstheme="majorHAnsi"/>
          <w:bCs/>
          <w:sz w:val="20"/>
          <w:szCs w:val="20"/>
        </w:rPr>
        <w:t xml:space="preserve">B. Lynn presented the revised balance sheet as was suggested in the 2021 CFO by Design report and as requested by the Board. Current assets through June 30, </w:t>
      </w:r>
      <w:proofErr w:type="gramStart"/>
      <w:r>
        <w:rPr>
          <w:rFonts w:asciiTheme="majorHAnsi" w:hAnsiTheme="majorHAnsi" w:cstheme="majorHAnsi"/>
          <w:bCs/>
          <w:sz w:val="20"/>
          <w:szCs w:val="20"/>
        </w:rPr>
        <w:t>2022</w:t>
      </w:r>
      <w:proofErr w:type="gramEnd"/>
      <w:r>
        <w:rPr>
          <w:rFonts w:asciiTheme="majorHAnsi" w:hAnsiTheme="majorHAnsi" w:cstheme="majorHAnsi"/>
          <w:bCs/>
          <w:sz w:val="20"/>
          <w:szCs w:val="20"/>
        </w:rPr>
        <w:t xml:space="preserve"> total $4,254,983 versus $1,086,772 during the same period 2021. Again, this is primarily due to the ARPA grant from the county. </w:t>
      </w:r>
    </w:p>
    <w:p w14:paraId="692A7735" w14:textId="77777777" w:rsidR="00CE6D42" w:rsidRDefault="00CE6D42" w:rsidP="00CE6D42">
      <w:pPr>
        <w:ind w:left="720"/>
        <w:rPr>
          <w:rFonts w:asciiTheme="majorHAnsi" w:hAnsiTheme="majorHAnsi" w:cstheme="majorHAnsi"/>
          <w:bCs/>
          <w:sz w:val="20"/>
          <w:szCs w:val="20"/>
        </w:rPr>
      </w:pPr>
      <w:r>
        <w:rPr>
          <w:rFonts w:asciiTheme="majorHAnsi" w:hAnsiTheme="majorHAnsi" w:cstheme="majorHAnsi"/>
          <w:bCs/>
          <w:sz w:val="20"/>
          <w:szCs w:val="20"/>
        </w:rPr>
        <w:t xml:space="preserve">There being no further financials or metrics to discuss, C. </w:t>
      </w:r>
      <w:proofErr w:type="spellStart"/>
      <w:r>
        <w:rPr>
          <w:rFonts w:asciiTheme="majorHAnsi" w:hAnsiTheme="majorHAnsi" w:cstheme="majorHAnsi"/>
          <w:bCs/>
          <w:sz w:val="20"/>
          <w:szCs w:val="20"/>
        </w:rPr>
        <w:t>Stice</w:t>
      </w:r>
      <w:proofErr w:type="spellEnd"/>
      <w:r>
        <w:rPr>
          <w:rFonts w:asciiTheme="majorHAnsi" w:hAnsiTheme="majorHAnsi" w:cstheme="majorHAnsi"/>
          <w:bCs/>
          <w:sz w:val="20"/>
          <w:szCs w:val="20"/>
        </w:rPr>
        <w:t xml:space="preserve"> moved that the report be accepted as presented. V. Dora seconded. Motion passed.</w:t>
      </w:r>
    </w:p>
    <w:p w14:paraId="1D2C0978" w14:textId="77777777" w:rsidR="00CE6D42" w:rsidRDefault="00CE6D42" w:rsidP="00CE6D42">
      <w:pPr>
        <w:ind w:left="720"/>
        <w:rPr>
          <w:rFonts w:asciiTheme="majorHAnsi" w:hAnsiTheme="majorHAnsi" w:cstheme="majorHAnsi"/>
          <w:bCs/>
          <w:sz w:val="20"/>
          <w:szCs w:val="20"/>
        </w:rPr>
      </w:pPr>
    </w:p>
    <w:p w14:paraId="3D73F292" w14:textId="77777777" w:rsidR="00CE6D42" w:rsidRDefault="00CE6D42" w:rsidP="00CE6D42">
      <w:pPr>
        <w:ind w:left="720"/>
        <w:rPr>
          <w:rFonts w:asciiTheme="majorHAnsi" w:hAnsiTheme="majorHAnsi" w:cstheme="majorHAnsi"/>
          <w:bCs/>
          <w:sz w:val="20"/>
          <w:szCs w:val="20"/>
        </w:rPr>
      </w:pPr>
    </w:p>
    <w:p w14:paraId="242DAACD" w14:textId="77777777" w:rsidR="00CE6D42" w:rsidRDefault="00CE6D42" w:rsidP="00CE6D42">
      <w:pPr>
        <w:rPr>
          <w:rFonts w:asciiTheme="majorHAnsi" w:hAnsiTheme="majorHAnsi" w:cstheme="majorHAnsi"/>
          <w:bCs/>
          <w:sz w:val="20"/>
          <w:szCs w:val="20"/>
        </w:rPr>
      </w:pPr>
      <w:r>
        <w:rPr>
          <w:rFonts w:asciiTheme="majorHAnsi" w:hAnsiTheme="majorHAnsi" w:cstheme="majorHAnsi"/>
          <w:bCs/>
          <w:sz w:val="20"/>
          <w:szCs w:val="20"/>
        </w:rPr>
        <w:t xml:space="preserve">IV. </w:t>
      </w:r>
      <w:r>
        <w:rPr>
          <w:rFonts w:asciiTheme="majorHAnsi" w:hAnsiTheme="majorHAnsi" w:cstheme="majorHAnsi"/>
          <w:bCs/>
          <w:sz w:val="20"/>
          <w:szCs w:val="20"/>
        </w:rPr>
        <w:tab/>
        <w:t>Old Business</w:t>
      </w:r>
    </w:p>
    <w:p w14:paraId="06FE3332" w14:textId="77777777" w:rsidR="00CE6D42" w:rsidRDefault="00CE6D42" w:rsidP="00CE6D42">
      <w:pPr>
        <w:ind w:left="720"/>
        <w:rPr>
          <w:rFonts w:asciiTheme="majorHAnsi" w:hAnsiTheme="majorHAnsi" w:cstheme="majorHAnsi"/>
          <w:bCs/>
          <w:sz w:val="20"/>
          <w:szCs w:val="20"/>
        </w:rPr>
      </w:pPr>
      <w:r>
        <w:rPr>
          <w:rFonts w:asciiTheme="majorHAnsi" w:hAnsiTheme="majorHAnsi" w:cstheme="majorHAnsi"/>
          <w:bCs/>
          <w:sz w:val="20"/>
          <w:szCs w:val="20"/>
        </w:rPr>
        <w:t xml:space="preserve">A.     BEST Study -- K. Radcliff notified the HCT Board that the selection committee had chosen </w:t>
      </w:r>
      <w:proofErr w:type="spellStart"/>
      <w:r>
        <w:rPr>
          <w:rFonts w:asciiTheme="majorHAnsi" w:hAnsiTheme="majorHAnsi" w:cstheme="majorHAnsi"/>
          <w:bCs/>
          <w:sz w:val="20"/>
          <w:szCs w:val="20"/>
        </w:rPr>
        <w:t>Hunden</w:t>
      </w:r>
      <w:proofErr w:type="spellEnd"/>
      <w:r>
        <w:rPr>
          <w:rFonts w:asciiTheme="majorHAnsi" w:hAnsiTheme="majorHAnsi" w:cstheme="majorHAnsi"/>
          <w:bCs/>
          <w:sz w:val="20"/>
          <w:szCs w:val="20"/>
        </w:rPr>
        <w:t xml:space="preserve"> Strategic Partners to lead the BEST study out of a competitive pool of proposals submitted from the country’s most well-respected consultants. Joining HSP would be MMGY </w:t>
      </w:r>
      <w:proofErr w:type="spellStart"/>
      <w:r>
        <w:rPr>
          <w:rFonts w:asciiTheme="majorHAnsi" w:hAnsiTheme="majorHAnsi" w:cstheme="majorHAnsi"/>
          <w:bCs/>
          <w:sz w:val="20"/>
          <w:szCs w:val="20"/>
        </w:rPr>
        <w:t>NextFactor</w:t>
      </w:r>
      <w:proofErr w:type="spellEnd"/>
      <w:r>
        <w:rPr>
          <w:rFonts w:asciiTheme="majorHAnsi" w:hAnsiTheme="majorHAnsi" w:cstheme="majorHAnsi"/>
          <w:bCs/>
          <w:sz w:val="20"/>
          <w:szCs w:val="20"/>
        </w:rPr>
        <w:t xml:space="preserve">, which just led the DNEXT study, as well as Tourism Economics, which has done work for HCT before. These agencies teamed up to form a really unusual and dynamic partnership. They bring a wealth of knowledge in facility and entertainment district research, as well as in destination visioning and economic modeling. A question was asked as to whether enough rigor was given to the teams as it appears HCT chose firms it had already worked with. K. Radcliff noted that actually selection was down to two finalists, one of which was fairly new to HCT. But in the end, the talent of the proposed team was just too great to ignore. K. Radcliff did note that the review committee wished to revise the proposal somewhat to emphasize certain areas of the study. C. </w:t>
      </w:r>
      <w:proofErr w:type="spellStart"/>
      <w:r>
        <w:rPr>
          <w:rFonts w:asciiTheme="majorHAnsi" w:hAnsiTheme="majorHAnsi" w:cstheme="majorHAnsi"/>
          <w:bCs/>
          <w:sz w:val="20"/>
          <w:szCs w:val="20"/>
        </w:rPr>
        <w:t>Stice</w:t>
      </w:r>
      <w:proofErr w:type="spellEnd"/>
      <w:r>
        <w:rPr>
          <w:rFonts w:asciiTheme="majorHAnsi" w:hAnsiTheme="majorHAnsi" w:cstheme="majorHAnsi"/>
          <w:bCs/>
          <w:sz w:val="20"/>
          <w:szCs w:val="20"/>
        </w:rPr>
        <w:t xml:space="preserve"> moved that the HCT leadership team negotiate with HSP to determine what that final price would be so long as it does not exceed the amount budgeted by HCT. M. Truett seconded. Motion passed. C. </w:t>
      </w:r>
      <w:proofErr w:type="spellStart"/>
      <w:r>
        <w:rPr>
          <w:rFonts w:asciiTheme="majorHAnsi" w:hAnsiTheme="majorHAnsi" w:cstheme="majorHAnsi"/>
          <w:bCs/>
          <w:sz w:val="20"/>
          <w:szCs w:val="20"/>
        </w:rPr>
        <w:t>Stice</w:t>
      </w:r>
      <w:proofErr w:type="spellEnd"/>
      <w:r>
        <w:rPr>
          <w:rFonts w:asciiTheme="majorHAnsi" w:hAnsiTheme="majorHAnsi" w:cstheme="majorHAnsi"/>
          <w:bCs/>
          <w:sz w:val="20"/>
          <w:szCs w:val="20"/>
        </w:rPr>
        <w:t xml:space="preserve"> then moved that the Board delegate authority for the contract, once negotiated, to the </w:t>
      </w:r>
      <w:r>
        <w:rPr>
          <w:rFonts w:asciiTheme="majorHAnsi" w:hAnsiTheme="majorHAnsi" w:cstheme="majorHAnsi"/>
          <w:bCs/>
          <w:sz w:val="20"/>
          <w:szCs w:val="20"/>
        </w:rPr>
        <w:lastRenderedPageBreak/>
        <w:t>HCT officers for final review and authorization. J. Smith seconded. Motion passed. K. Radcliff said she would report back the final results to the Board and the hope is to begin in September. J. Brown thanked K. Radcliff for her due diligence and for her management of the process and said he felt comfortable with the plan’s execution. N. Burns agreed with those comments.</w:t>
      </w:r>
    </w:p>
    <w:p w14:paraId="60FECBE5" w14:textId="77777777" w:rsidR="00CE6D42" w:rsidRDefault="00CE6D42" w:rsidP="00CE6D42">
      <w:pPr>
        <w:ind w:left="720"/>
        <w:rPr>
          <w:rFonts w:asciiTheme="majorHAnsi" w:hAnsiTheme="majorHAnsi" w:cstheme="majorHAnsi"/>
          <w:bCs/>
          <w:sz w:val="20"/>
          <w:szCs w:val="20"/>
        </w:rPr>
      </w:pPr>
    </w:p>
    <w:p w14:paraId="29E0FC04" w14:textId="77777777" w:rsidR="00CE6D42" w:rsidRDefault="00CE6D42" w:rsidP="00CE6D42">
      <w:pPr>
        <w:ind w:left="720"/>
        <w:rPr>
          <w:rFonts w:asciiTheme="majorHAnsi" w:hAnsiTheme="majorHAnsi" w:cstheme="majorHAnsi"/>
          <w:bCs/>
          <w:sz w:val="20"/>
          <w:szCs w:val="20"/>
        </w:rPr>
      </w:pPr>
      <w:r>
        <w:rPr>
          <w:rFonts w:asciiTheme="majorHAnsi" w:hAnsiTheme="majorHAnsi" w:cstheme="majorHAnsi"/>
          <w:bCs/>
          <w:sz w:val="20"/>
          <w:szCs w:val="20"/>
        </w:rPr>
        <w:t>B. Audit Updates – B. Lynn noted that the audit process in 2022 has been challenging in that the firm assigned a new auditor to HCT, who then had personal issues that slowed the process in addition to the learning curve. But the auditor representative and the firm are working hard to ensure a comprehensive audit despite the issues. The Audit Committee is expected to convene in August or early September to review the information, and then HCT will send those out to the Board for electronic review. The Board agreed by consensus to allow for an on-line approval and a ratification in October.</w:t>
      </w:r>
    </w:p>
    <w:p w14:paraId="3730E78A" w14:textId="77777777" w:rsidR="00CE6D42" w:rsidRDefault="00CE6D42" w:rsidP="00CE6D42">
      <w:pPr>
        <w:ind w:left="720"/>
        <w:rPr>
          <w:rFonts w:asciiTheme="majorHAnsi" w:hAnsiTheme="majorHAnsi" w:cstheme="majorHAnsi"/>
          <w:bCs/>
          <w:sz w:val="20"/>
          <w:szCs w:val="20"/>
        </w:rPr>
      </w:pPr>
    </w:p>
    <w:p w14:paraId="6A2F7AE9" w14:textId="77777777" w:rsidR="00CE6D42" w:rsidRDefault="00CE6D42" w:rsidP="00CE6D42">
      <w:pPr>
        <w:rPr>
          <w:rFonts w:asciiTheme="majorHAnsi" w:hAnsiTheme="majorHAnsi" w:cstheme="majorHAnsi"/>
          <w:bCs/>
          <w:sz w:val="20"/>
          <w:szCs w:val="20"/>
        </w:rPr>
      </w:pPr>
      <w:r>
        <w:rPr>
          <w:rFonts w:asciiTheme="majorHAnsi" w:hAnsiTheme="majorHAnsi" w:cstheme="majorHAnsi"/>
          <w:bCs/>
          <w:sz w:val="20"/>
          <w:szCs w:val="20"/>
        </w:rPr>
        <w:t xml:space="preserve">V. </w:t>
      </w:r>
      <w:r>
        <w:rPr>
          <w:rFonts w:asciiTheme="majorHAnsi" w:hAnsiTheme="majorHAnsi" w:cstheme="majorHAnsi"/>
          <w:bCs/>
          <w:sz w:val="20"/>
          <w:szCs w:val="20"/>
        </w:rPr>
        <w:tab/>
        <w:t>New Business</w:t>
      </w:r>
    </w:p>
    <w:p w14:paraId="3A8B3E6C" w14:textId="77777777" w:rsidR="00CE6D42" w:rsidRDefault="00CE6D42" w:rsidP="00CE6D42">
      <w:pPr>
        <w:ind w:left="720"/>
        <w:rPr>
          <w:rFonts w:asciiTheme="majorHAnsi" w:hAnsiTheme="majorHAnsi" w:cstheme="majorHAnsi"/>
          <w:bCs/>
          <w:sz w:val="20"/>
          <w:szCs w:val="20"/>
        </w:rPr>
      </w:pPr>
      <w:r>
        <w:rPr>
          <w:rFonts w:asciiTheme="majorHAnsi" w:hAnsiTheme="majorHAnsi" w:cstheme="majorHAnsi"/>
          <w:bCs/>
          <w:sz w:val="20"/>
          <w:szCs w:val="20"/>
        </w:rPr>
        <w:t xml:space="preserve">A. Nominating &amp; Budget Committees – B. Myers asked for confirmation and suggestions for members of both these committees. </w:t>
      </w:r>
    </w:p>
    <w:p w14:paraId="0AE67FCB" w14:textId="77777777" w:rsidR="00CE6D42" w:rsidRDefault="00CE6D42" w:rsidP="00CE6D42">
      <w:pPr>
        <w:ind w:left="720"/>
        <w:rPr>
          <w:rFonts w:asciiTheme="majorHAnsi" w:hAnsiTheme="majorHAnsi" w:cstheme="majorHAnsi"/>
          <w:bCs/>
          <w:sz w:val="20"/>
          <w:szCs w:val="20"/>
        </w:rPr>
      </w:pPr>
      <w:r>
        <w:rPr>
          <w:rFonts w:asciiTheme="majorHAnsi" w:hAnsiTheme="majorHAnsi" w:cstheme="majorHAnsi"/>
          <w:bCs/>
          <w:sz w:val="20"/>
          <w:szCs w:val="20"/>
        </w:rPr>
        <w:t xml:space="preserve">The current budget committee is Jeffrey Brown, Andrew </w:t>
      </w:r>
      <w:proofErr w:type="gramStart"/>
      <w:r>
        <w:rPr>
          <w:rFonts w:asciiTheme="majorHAnsi" w:hAnsiTheme="majorHAnsi" w:cstheme="majorHAnsi"/>
          <w:bCs/>
          <w:sz w:val="20"/>
          <w:szCs w:val="20"/>
        </w:rPr>
        <w:t>Newport</w:t>
      </w:r>
      <w:proofErr w:type="gramEnd"/>
      <w:r>
        <w:rPr>
          <w:rFonts w:asciiTheme="majorHAnsi" w:hAnsiTheme="majorHAnsi" w:cstheme="majorHAnsi"/>
          <w:bCs/>
          <w:sz w:val="20"/>
          <w:szCs w:val="20"/>
        </w:rPr>
        <w:t xml:space="preserve"> and Norman Burns from the HCT Board and Connor Sullivan, Chris Renner and Tiffany Pascoe from the Tourism Commission. V. Dora moved that the budget committee be approved as presented. M. Truett seconded. Motion passed. </w:t>
      </w:r>
    </w:p>
    <w:p w14:paraId="47C137F5" w14:textId="77777777" w:rsidR="00CE6D42" w:rsidRDefault="00CE6D42" w:rsidP="00CE6D42">
      <w:pPr>
        <w:ind w:left="720"/>
        <w:rPr>
          <w:rFonts w:asciiTheme="majorHAnsi" w:hAnsiTheme="majorHAnsi" w:cstheme="majorHAnsi"/>
          <w:bCs/>
          <w:sz w:val="20"/>
          <w:szCs w:val="20"/>
        </w:rPr>
      </w:pPr>
      <w:r>
        <w:rPr>
          <w:rFonts w:asciiTheme="majorHAnsi" w:hAnsiTheme="majorHAnsi" w:cstheme="majorHAnsi"/>
          <w:bCs/>
          <w:sz w:val="20"/>
          <w:szCs w:val="20"/>
        </w:rPr>
        <w:t xml:space="preserve">She then asked for volunteers to serve on the nominating committee, which is just one meeting, likely virtual. Norman Burns, </w:t>
      </w:r>
      <w:proofErr w:type="spellStart"/>
      <w:r>
        <w:rPr>
          <w:rFonts w:asciiTheme="majorHAnsi" w:hAnsiTheme="majorHAnsi" w:cstheme="majorHAnsi"/>
          <w:bCs/>
          <w:sz w:val="20"/>
          <w:szCs w:val="20"/>
        </w:rPr>
        <w:t>Jimia</w:t>
      </w:r>
      <w:proofErr w:type="spellEnd"/>
      <w:r>
        <w:rPr>
          <w:rFonts w:asciiTheme="majorHAnsi" w:hAnsiTheme="majorHAnsi" w:cstheme="majorHAnsi"/>
          <w:bCs/>
          <w:sz w:val="20"/>
          <w:szCs w:val="20"/>
        </w:rPr>
        <w:t xml:space="preserve"> Smith and Vince Dora agreed to serve. Mark moved that the nominating committee be adopted as proposed. C. </w:t>
      </w:r>
      <w:proofErr w:type="spellStart"/>
      <w:r>
        <w:rPr>
          <w:rFonts w:asciiTheme="majorHAnsi" w:hAnsiTheme="majorHAnsi" w:cstheme="majorHAnsi"/>
          <w:bCs/>
          <w:sz w:val="20"/>
          <w:szCs w:val="20"/>
        </w:rPr>
        <w:t>Stice</w:t>
      </w:r>
      <w:proofErr w:type="spellEnd"/>
      <w:r>
        <w:rPr>
          <w:rFonts w:asciiTheme="majorHAnsi" w:hAnsiTheme="majorHAnsi" w:cstheme="majorHAnsi"/>
          <w:bCs/>
          <w:sz w:val="20"/>
          <w:szCs w:val="20"/>
        </w:rPr>
        <w:t xml:space="preserve"> seconded. Motion passed. </w:t>
      </w:r>
    </w:p>
    <w:p w14:paraId="5A8C8818" w14:textId="77777777" w:rsidR="00CE6D42" w:rsidRDefault="00CE6D42" w:rsidP="00CE6D42">
      <w:pPr>
        <w:ind w:left="720"/>
        <w:rPr>
          <w:rFonts w:asciiTheme="majorHAnsi" w:hAnsiTheme="majorHAnsi" w:cstheme="majorHAnsi"/>
          <w:bCs/>
          <w:sz w:val="20"/>
          <w:szCs w:val="20"/>
        </w:rPr>
      </w:pPr>
      <w:r>
        <w:rPr>
          <w:rFonts w:asciiTheme="majorHAnsi" w:hAnsiTheme="majorHAnsi" w:cstheme="majorHAnsi"/>
          <w:bCs/>
          <w:sz w:val="20"/>
          <w:szCs w:val="20"/>
        </w:rPr>
        <w:t xml:space="preserve">B. DNEXT Workshop – Although this was incorporated into the meeting, it was discussed that instead the meeting would adjourn and those who could join for the presentation would stay to hear the special guest speaker, Deb Travis Archer, from MMGY </w:t>
      </w:r>
      <w:proofErr w:type="spellStart"/>
      <w:r>
        <w:rPr>
          <w:rFonts w:asciiTheme="majorHAnsi" w:hAnsiTheme="majorHAnsi" w:cstheme="majorHAnsi"/>
          <w:bCs/>
          <w:sz w:val="20"/>
          <w:szCs w:val="20"/>
        </w:rPr>
        <w:t>NextFactor</w:t>
      </w:r>
      <w:proofErr w:type="spellEnd"/>
      <w:r>
        <w:rPr>
          <w:rFonts w:asciiTheme="majorHAnsi" w:hAnsiTheme="majorHAnsi" w:cstheme="majorHAnsi"/>
          <w:bCs/>
          <w:sz w:val="20"/>
          <w:szCs w:val="20"/>
        </w:rPr>
        <w:t xml:space="preserve">. </w:t>
      </w:r>
    </w:p>
    <w:p w14:paraId="5C4DF59B" w14:textId="77777777" w:rsidR="00CE6D42" w:rsidRDefault="00CE6D42" w:rsidP="00CE6D42">
      <w:pPr>
        <w:ind w:left="720"/>
        <w:rPr>
          <w:rFonts w:asciiTheme="majorHAnsi" w:hAnsiTheme="majorHAnsi" w:cstheme="majorHAnsi"/>
          <w:bCs/>
          <w:sz w:val="20"/>
          <w:szCs w:val="20"/>
        </w:rPr>
      </w:pPr>
    </w:p>
    <w:p w14:paraId="35D422EF" w14:textId="77777777" w:rsidR="00CE6D42" w:rsidRPr="000A2C5C" w:rsidRDefault="00CE6D42" w:rsidP="00CE6D42">
      <w:pPr>
        <w:ind w:left="720"/>
        <w:rPr>
          <w:rFonts w:asciiTheme="majorHAnsi" w:hAnsiTheme="majorHAnsi" w:cstheme="majorHAnsi"/>
          <w:bCs/>
          <w:sz w:val="20"/>
          <w:szCs w:val="20"/>
        </w:rPr>
      </w:pPr>
      <w:r>
        <w:rPr>
          <w:rFonts w:asciiTheme="majorHAnsi" w:hAnsiTheme="majorHAnsi" w:cstheme="majorHAnsi"/>
          <w:bCs/>
          <w:sz w:val="20"/>
          <w:szCs w:val="20"/>
        </w:rPr>
        <w:t xml:space="preserve">C. </w:t>
      </w:r>
      <w:proofErr w:type="spellStart"/>
      <w:r>
        <w:rPr>
          <w:rFonts w:asciiTheme="majorHAnsi" w:hAnsiTheme="majorHAnsi" w:cstheme="majorHAnsi"/>
          <w:bCs/>
          <w:sz w:val="20"/>
          <w:szCs w:val="20"/>
        </w:rPr>
        <w:t>Stice</w:t>
      </w:r>
      <w:proofErr w:type="spellEnd"/>
      <w:r>
        <w:rPr>
          <w:rFonts w:asciiTheme="majorHAnsi" w:hAnsiTheme="majorHAnsi" w:cstheme="majorHAnsi"/>
          <w:bCs/>
          <w:sz w:val="20"/>
          <w:szCs w:val="20"/>
        </w:rPr>
        <w:t xml:space="preserve"> moved that the meeting be adjourned. V. Dora seconded. Motion passed.</w:t>
      </w:r>
    </w:p>
    <w:p w14:paraId="264D0CAF" w14:textId="77777777" w:rsidR="00CE6D42" w:rsidRPr="007A5341" w:rsidRDefault="00CE6D42" w:rsidP="00CE6D42">
      <w:pPr>
        <w:rPr>
          <w:rFonts w:asciiTheme="majorHAnsi" w:hAnsiTheme="majorHAnsi" w:cstheme="majorHAnsi"/>
          <w:bCs/>
          <w:sz w:val="20"/>
          <w:szCs w:val="20"/>
        </w:rPr>
      </w:pPr>
    </w:p>
    <w:p w14:paraId="420F9B2D" w14:textId="77777777" w:rsidR="00B3170B" w:rsidRDefault="00000000"/>
    <w:sectPr w:rsidR="00B3170B" w:rsidSect="003869F0">
      <w:headerReference w:type="default" r:id="rId5"/>
      <w:footerReference w:type="even" r:id="rId6"/>
      <w:footerReference w:type="default" r:id="rId7"/>
      <w:pgSz w:w="12240" w:h="15840"/>
      <w:pgMar w:top="720" w:right="720" w:bottom="720" w:left="720" w:header="720" w:footer="720" w:gutter="0"/>
      <w:cols w:space="720"/>
      <w:noEndnote/>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6589946"/>
      <w:docPartObj>
        <w:docPartGallery w:val="Page Numbers (Bottom of Page)"/>
        <w:docPartUnique/>
      </w:docPartObj>
    </w:sdtPr>
    <w:sdtContent>
      <w:p w14:paraId="7256A89D" w14:textId="77777777" w:rsidR="00B36F0E" w:rsidRDefault="00000000" w:rsidP="007209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8F87F9" w14:textId="77777777" w:rsidR="00CF6E71" w:rsidRDefault="00000000" w:rsidP="00B36F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5093489"/>
      <w:docPartObj>
        <w:docPartGallery w:val="Page Numbers (Bottom of Page)"/>
        <w:docPartUnique/>
      </w:docPartObj>
    </w:sdtPr>
    <w:sdtContent>
      <w:p w14:paraId="5326AD1E" w14:textId="77777777" w:rsidR="00B36F0E" w:rsidRDefault="00000000" w:rsidP="007209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CC2B72" w14:textId="77777777" w:rsidR="00CF6E71" w:rsidRDefault="00000000" w:rsidP="00B36F0E">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5197" w14:textId="77777777" w:rsidR="00CF6E71" w:rsidRDefault="00000000">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67447"/>
    <w:multiLevelType w:val="hybridMultilevel"/>
    <w:tmpl w:val="4F9C750A"/>
    <w:lvl w:ilvl="0" w:tplc="435473C0">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EC423B"/>
    <w:multiLevelType w:val="hybridMultilevel"/>
    <w:tmpl w:val="FE083E86"/>
    <w:lvl w:ilvl="0" w:tplc="B5CA88B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128705">
    <w:abstractNumId w:val="1"/>
  </w:num>
  <w:num w:numId="2" w16cid:durableId="761729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42"/>
    <w:rsid w:val="00067DB8"/>
    <w:rsid w:val="00075EB9"/>
    <w:rsid w:val="000802ED"/>
    <w:rsid w:val="000A447D"/>
    <w:rsid w:val="001A1874"/>
    <w:rsid w:val="00295397"/>
    <w:rsid w:val="003125C0"/>
    <w:rsid w:val="003F6338"/>
    <w:rsid w:val="00530040"/>
    <w:rsid w:val="005C0B41"/>
    <w:rsid w:val="008204AC"/>
    <w:rsid w:val="00826C7D"/>
    <w:rsid w:val="009C24EA"/>
    <w:rsid w:val="009E1BE3"/>
    <w:rsid w:val="00A71BDA"/>
    <w:rsid w:val="00AB7847"/>
    <w:rsid w:val="00CD5785"/>
    <w:rsid w:val="00CE6D42"/>
    <w:rsid w:val="00D26EBB"/>
    <w:rsid w:val="00E20CD0"/>
    <w:rsid w:val="00EB7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B18248"/>
  <w15:chartTrackingRefBased/>
  <w15:docId w15:val="{A50F7845-AF6F-F241-A84A-7BA285AC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D42"/>
    <w:rPr>
      <w:rFonts w:ascii="Verdana" w:eastAsiaTheme="minorEastAsia" w:hAnsi="Verdana"/>
      <w:kern w:val="0"/>
      <w:sz w:val="18"/>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D42"/>
    <w:pPr>
      <w:ind w:left="720"/>
      <w:contextualSpacing/>
    </w:pPr>
  </w:style>
  <w:style w:type="paragraph" w:styleId="Header">
    <w:name w:val="header"/>
    <w:basedOn w:val="Normal"/>
    <w:link w:val="HeaderChar"/>
    <w:uiPriority w:val="99"/>
    <w:unhideWhenUsed/>
    <w:rsid w:val="00CE6D42"/>
    <w:pPr>
      <w:tabs>
        <w:tab w:val="center" w:pos="4680"/>
        <w:tab w:val="right" w:pos="9360"/>
      </w:tabs>
    </w:pPr>
  </w:style>
  <w:style w:type="character" w:customStyle="1" w:styleId="HeaderChar">
    <w:name w:val="Header Char"/>
    <w:basedOn w:val="DefaultParagraphFont"/>
    <w:link w:val="Header"/>
    <w:uiPriority w:val="99"/>
    <w:rsid w:val="00CE6D42"/>
    <w:rPr>
      <w:rFonts w:ascii="Verdana" w:eastAsiaTheme="minorEastAsia" w:hAnsi="Verdana"/>
      <w:kern w:val="0"/>
      <w:sz w:val="18"/>
      <w:lang w:eastAsia="ja-JP"/>
      <w14:ligatures w14:val="none"/>
    </w:rPr>
  </w:style>
  <w:style w:type="paragraph" w:styleId="Footer">
    <w:name w:val="footer"/>
    <w:basedOn w:val="Normal"/>
    <w:link w:val="FooterChar"/>
    <w:uiPriority w:val="99"/>
    <w:unhideWhenUsed/>
    <w:rsid w:val="00CE6D42"/>
    <w:pPr>
      <w:tabs>
        <w:tab w:val="center" w:pos="4680"/>
        <w:tab w:val="right" w:pos="9360"/>
      </w:tabs>
    </w:pPr>
  </w:style>
  <w:style w:type="character" w:customStyle="1" w:styleId="FooterChar">
    <w:name w:val="Footer Char"/>
    <w:basedOn w:val="DefaultParagraphFont"/>
    <w:link w:val="Footer"/>
    <w:uiPriority w:val="99"/>
    <w:rsid w:val="00CE6D42"/>
    <w:rPr>
      <w:rFonts w:ascii="Verdana" w:eastAsiaTheme="minorEastAsia" w:hAnsi="Verdana"/>
      <w:kern w:val="0"/>
      <w:sz w:val="18"/>
      <w:lang w:eastAsia="ja-JP"/>
      <w14:ligatures w14:val="none"/>
    </w:rPr>
  </w:style>
  <w:style w:type="character" w:styleId="PageNumber">
    <w:name w:val="page number"/>
    <w:basedOn w:val="DefaultParagraphFont"/>
    <w:uiPriority w:val="99"/>
    <w:semiHidden/>
    <w:unhideWhenUsed/>
    <w:rsid w:val="00CE6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964</Words>
  <Characters>5501</Characters>
  <Application>Microsoft Office Word</Application>
  <DocSecurity>0</DocSecurity>
  <Lines>45</Lines>
  <Paragraphs>12</Paragraphs>
  <ScaleCrop>false</ScaleCrop>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Myers</dc:creator>
  <cp:keywords/>
  <dc:description/>
  <cp:lastModifiedBy>Brenda Myers</cp:lastModifiedBy>
  <cp:revision>1</cp:revision>
  <dcterms:created xsi:type="dcterms:W3CDTF">2022-10-12T12:01:00Z</dcterms:created>
  <dcterms:modified xsi:type="dcterms:W3CDTF">2022-10-12T12:09:00Z</dcterms:modified>
</cp:coreProperties>
</file>