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E33" w:rsidRDefault="00E06E9C">
      <w:pPr>
        <w:framePr w:w="1890" w:h="432" w:wrap="notBeside" w:hAnchor="margin" w:xAlign="right"/>
        <w:pBdr>
          <w:top w:val="single" w:sz="12" w:space="0" w:color="000000"/>
          <w:bottom w:val="single" w:sz="12" w:space="0" w:color="000000"/>
        </w:pBdr>
        <w:jc w:val="right"/>
        <w:rPr>
          <w:sz w:val="16"/>
        </w:rPr>
      </w:pPr>
      <w:r>
        <w:rPr>
          <w:sz w:val="16"/>
        </w:rPr>
        <w:t>December 15, 2011</w:t>
      </w:r>
    </w:p>
    <w:p w:rsidR="008A4DE2" w:rsidRDefault="008A4DE2">
      <w:pPr>
        <w:framePr w:w="1890" w:h="432" w:wrap="notBeside" w:hAnchor="margin" w:xAlign="right"/>
        <w:pBdr>
          <w:top w:val="single" w:sz="12" w:space="0" w:color="000000"/>
          <w:bottom w:val="single" w:sz="12" w:space="0" w:color="000000"/>
        </w:pBdr>
        <w:jc w:val="right"/>
        <w:rPr>
          <w:sz w:val="16"/>
        </w:rPr>
      </w:pPr>
      <w:r>
        <w:rPr>
          <w:sz w:val="16"/>
        </w:rPr>
        <w:t>Amended 4/20/17</w:t>
      </w:r>
    </w:p>
    <w:p w:rsidR="005C3E33" w:rsidRDefault="005C3E33">
      <w:pPr>
        <w:jc w:val="center"/>
        <w:rPr>
          <w:b/>
          <w:sz w:val="28"/>
        </w:rPr>
      </w:pPr>
    </w:p>
    <w:p w:rsidR="00C24DA2" w:rsidRDefault="00C24DA2" w:rsidP="00C24DA2">
      <w:pPr>
        <w:pStyle w:val="Heading2"/>
      </w:pPr>
      <w:r>
        <w:t>Program Intent</w:t>
      </w:r>
    </w:p>
    <w:p w:rsidR="00C24DA2" w:rsidRDefault="00C24DA2" w:rsidP="00C24DA2">
      <w:pPr>
        <w:ind w:left="720" w:hanging="720"/>
        <w:jc w:val="both"/>
      </w:pPr>
    </w:p>
    <w:p w:rsidR="00C24DA2" w:rsidRDefault="00C24DA2" w:rsidP="00C24DA2">
      <w:r>
        <w:t>Dare County Tourism Board’s Fireworks grant, was established to financially assist Dare County Governmental Units and other Non-profit Organizations in a joint effort to ensure firework displays on July 4</w:t>
      </w:r>
      <w:r w:rsidRPr="00C24DA2">
        <w:rPr>
          <w:vertAlign w:val="superscript"/>
        </w:rPr>
        <w:t>th</w:t>
      </w:r>
      <w:r>
        <w:t xml:space="preserve"> throughout Dare County.  </w:t>
      </w:r>
    </w:p>
    <w:p w:rsidR="00C24DA2" w:rsidRDefault="00C24DA2" w:rsidP="00C24DA2"/>
    <w:p w:rsidR="00C24DA2" w:rsidRDefault="00C24DA2" w:rsidP="00C24DA2">
      <w:r>
        <w:t xml:space="preserve">The Dare County Tourism Board (hereinafter “DCTB” or </w:t>
      </w:r>
      <w:r w:rsidR="00901D4D">
        <w:t>“</w:t>
      </w:r>
      <w:r>
        <w:t>Board”) makes funding for Fireworks available by an annual appropriation</w:t>
      </w:r>
      <w:r w:rsidR="005952D4">
        <w:t xml:space="preserve"> as approved by the Board </w:t>
      </w:r>
      <w:r>
        <w:t>from short-term unappropriated funds</w:t>
      </w:r>
      <w:r w:rsidR="00B066C2">
        <w:t>.  Short-term funds</w:t>
      </w:r>
      <w:r>
        <w:t xml:space="preserve"> accrue from 30% of </w:t>
      </w:r>
      <w:proofErr w:type="gramStart"/>
      <w:r>
        <w:t>the  ¼</w:t>
      </w:r>
      <w:proofErr w:type="gramEnd"/>
      <w:r>
        <w:t xml:space="preserve"> of the 1% occupancy tax and 1% prepared meal tax revenues generated annually in the Special Revenue Fund.</w:t>
      </w:r>
    </w:p>
    <w:p w:rsidR="008A4DE2" w:rsidRDefault="008A4DE2" w:rsidP="00C24DA2"/>
    <w:p w:rsidR="008A4DE2" w:rsidRDefault="008A4DE2" w:rsidP="008A4DE2">
      <w:pPr>
        <w:rPr>
          <w:u w:val="single"/>
        </w:rPr>
      </w:pPr>
      <w:r w:rsidRPr="00462E07">
        <w:rPr>
          <w:u w:val="single"/>
        </w:rPr>
        <w:t>Applicant Assumes This Risk</w:t>
      </w:r>
    </w:p>
    <w:p w:rsidR="008A4DE2" w:rsidRPr="00462E07" w:rsidRDefault="008A4DE2" w:rsidP="008A4DE2">
      <w:pPr>
        <w:rPr>
          <w:u w:val="single"/>
        </w:rPr>
      </w:pPr>
    </w:p>
    <w:p w:rsidR="008A4DE2" w:rsidRDefault="008A4DE2" w:rsidP="008A4DE2">
      <w:pPr>
        <w:rPr>
          <w:color w:val="1F497D"/>
          <w:sz w:val="22"/>
        </w:rPr>
      </w:pPr>
      <w:r>
        <w:t xml:space="preserve">Should local, state or federal laws prohibit the Dare County Tourism Board’s performance, disband the Dare County Tourism Board or repeal the Board’s enabling legislation, then the Dare County Tourism Board shall have no obligation to fulfill the terms and obligations of this agreement, including, but not limited to funding and reimbursement of applicant’s expenditures. If the Dare County Tourism Board’s authority hereunder is limited or terminated, then this Agreement shall be void as of the effective date of said ordinance, law or regulation and the Dare County Tourism Board shall be forgiven all performance obligations that are its responsibility under this agreement that is or are made contrary to law.  All applicants must agree to this tremendous limitation to the Dare County Tourism Board’s performance obligations, assume the risks associated therewith, including the risk that the Applicant may not be reimbursed for expenditures under this program. </w:t>
      </w:r>
    </w:p>
    <w:p w:rsidR="00C24DA2" w:rsidRDefault="00C24DA2" w:rsidP="00C24DA2">
      <w:bookmarkStart w:id="0" w:name="_GoBack"/>
      <w:bookmarkEnd w:id="0"/>
    </w:p>
    <w:p w:rsidR="00C24DA2" w:rsidRPr="00C24DA2" w:rsidRDefault="00C24DA2" w:rsidP="00C24DA2">
      <w:pPr>
        <w:rPr>
          <w:u w:val="single"/>
        </w:rPr>
      </w:pPr>
      <w:r w:rsidRPr="00C24DA2">
        <w:rPr>
          <w:u w:val="single"/>
        </w:rPr>
        <w:t xml:space="preserve">Grant Criteria  </w:t>
      </w:r>
    </w:p>
    <w:p w:rsidR="005C3E33" w:rsidRDefault="005C3E33">
      <w:pPr>
        <w:ind w:left="720" w:hanging="720"/>
        <w:jc w:val="center"/>
      </w:pPr>
    </w:p>
    <w:p w:rsidR="005C3E33" w:rsidRDefault="00C24DA2">
      <w:pPr>
        <w:numPr>
          <w:ilvl w:val="0"/>
          <w:numId w:val="3"/>
        </w:numPr>
      </w:pPr>
      <w:r>
        <w:t>Firework</w:t>
      </w:r>
      <w:r w:rsidR="005C3E33">
        <w:t xml:space="preserve"> Projects must be completed within the </w:t>
      </w:r>
      <w:r>
        <w:t>week of July 4</w:t>
      </w:r>
      <w:r w:rsidR="005952D4">
        <w:t>, unless otherwise authorized by the Grant Administrator,</w:t>
      </w:r>
      <w:r>
        <w:t xml:space="preserve"> </w:t>
      </w:r>
      <w:r w:rsidR="005C3E33">
        <w:t>for</w:t>
      </w:r>
      <w:r>
        <w:t xml:space="preserve"> the year</w:t>
      </w:r>
      <w:r w:rsidR="005C3E33">
        <w:t xml:space="preserve"> which the grant is awarded.  The </w:t>
      </w:r>
      <w:r>
        <w:t>funds will not carry over from one year to the next.</w:t>
      </w:r>
    </w:p>
    <w:p w:rsidR="005C3E33" w:rsidRDefault="005C3E33"/>
    <w:p w:rsidR="005C3E33" w:rsidRDefault="005C3E33">
      <w:pPr>
        <w:numPr>
          <w:ilvl w:val="0"/>
          <w:numId w:val="3"/>
        </w:numPr>
      </w:pPr>
      <w:r>
        <w:t xml:space="preserve">The Tourism Board will monitor the progress being made on each project.  Should a project not materialize or should it progress at a rate which would limit its viability, the funds will be unencumbered and revert to the Short Term </w:t>
      </w:r>
      <w:r w:rsidR="007769DA">
        <w:t>Unappropriated Funds</w:t>
      </w:r>
      <w:r>
        <w:t xml:space="preserve"> for future projects.</w:t>
      </w:r>
    </w:p>
    <w:p w:rsidR="005C3E33" w:rsidRDefault="005C3E33"/>
    <w:p w:rsidR="005C3E33" w:rsidRDefault="005C3E33">
      <w:pPr>
        <w:pStyle w:val="BodyTextIndent"/>
        <w:numPr>
          <w:ilvl w:val="0"/>
          <w:numId w:val="3"/>
        </w:numPr>
      </w:pPr>
      <w:r>
        <w:t xml:space="preserve">Applicants shall be Dare County Local Governments; or a non-profit entity with its principal place of business in </w:t>
      </w:r>
      <w:smartTag w:uri="urn:schemas-microsoft-com:office:smarttags" w:element="place">
        <w:smartTag w:uri="urn:schemas-microsoft-com:office:smarttags" w:element="PlaceName">
          <w:r>
            <w:t>Dare</w:t>
          </w:r>
        </w:smartTag>
        <w:r>
          <w:t xml:space="preserve"> </w:t>
        </w:r>
        <w:smartTag w:uri="urn:schemas-microsoft-com:office:smarttags" w:element="PlaceType">
          <w:r>
            <w:t>County</w:t>
          </w:r>
        </w:smartTag>
      </w:smartTag>
      <w:r>
        <w:t xml:space="preserve">, and having its non-profit status conferred in writing under Section 501 of the U.S. Internal Revenue Code.  </w:t>
      </w:r>
    </w:p>
    <w:p w:rsidR="005C3E33" w:rsidRDefault="005C3E33">
      <w:pPr>
        <w:pStyle w:val="BodyTextIndent"/>
        <w:ind w:left="0" w:firstLine="0"/>
      </w:pPr>
    </w:p>
    <w:p w:rsidR="005C3E33" w:rsidRDefault="005C3E33">
      <w:pPr>
        <w:pStyle w:val="BodyTextIndent"/>
        <w:numPr>
          <w:ilvl w:val="0"/>
          <w:numId w:val="18"/>
        </w:numPr>
      </w:pPr>
      <w:r>
        <w:t xml:space="preserve">Project must be located in </w:t>
      </w:r>
      <w:smartTag w:uri="urn:schemas-microsoft-com:office:smarttags" w:element="place">
        <w:smartTag w:uri="urn:schemas-microsoft-com:office:smarttags" w:element="PlaceName">
          <w:r>
            <w:t>Dare</w:t>
          </w:r>
        </w:smartTag>
        <w:r>
          <w:t xml:space="preserve"> </w:t>
        </w:r>
        <w:smartTag w:uri="urn:schemas-microsoft-com:office:smarttags" w:element="PlaceType">
          <w:r>
            <w:t>County</w:t>
          </w:r>
        </w:smartTag>
      </w:smartTag>
      <w:r>
        <w:t>.</w:t>
      </w:r>
    </w:p>
    <w:p w:rsidR="005C3E33" w:rsidRDefault="005C3E33"/>
    <w:p w:rsidR="007769DA" w:rsidRPr="007769DA" w:rsidRDefault="00BE342E" w:rsidP="007769DA">
      <w:pPr>
        <w:numPr>
          <w:ilvl w:val="0"/>
          <w:numId w:val="11"/>
        </w:numPr>
        <w:tabs>
          <w:tab w:val="clear" w:pos="360"/>
        </w:tabs>
        <w:rPr>
          <w:i/>
        </w:rPr>
      </w:pPr>
      <w:r>
        <w:lastRenderedPageBreak/>
        <w:tab/>
      </w:r>
      <w:r w:rsidR="005C3E33" w:rsidRPr="007769DA">
        <w:rPr>
          <w:b/>
        </w:rPr>
        <w:t xml:space="preserve">Grants </w:t>
      </w:r>
      <w:r w:rsidR="007769DA" w:rsidRPr="007769DA">
        <w:rPr>
          <w:b/>
        </w:rPr>
        <w:t>funds will be used for the payment of contracted fireworks displays only</w:t>
      </w:r>
      <w:r w:rsidR="007769DA">
        <w:t xml:space="preserve">.  </w:t>
      </w:r>
      <w:r w:rsidR="00901D4D">
        <w:tab/>
      </w:r>
      <w:r w:rsidR="007769DA">
        <w:t xml:space="preserve">Grants </w:t>
      </w:r>
      <w:r w:rsidR="005C3E33">
        <w:t xml:space="preserve">will be disbursed on a matching basis, </w:t>
      </w:r>
      <w:r w:rsidR="005C3E33" w:rsidRPr="007769DA">
        <w:rPr>
          <w:i/>
        </w:rPr>
        <w:t xml:space="preserve">not to exceed 50% of the actual </w:t>
      </w:r>
      <w:r w:rsidR="007769DA" w:rsidRPr="007769DA">
        <w:rPr>
          <w:i/>
        </w:rPr>
        <w:t xml:space="preserve">contracted </w:t>
      </w:r>
      <w:r w:rsidR="00901D4D">
        <w:rPr>
          <w:i/>
        </w:rPr>
        <w:tab/>
      </w:r>
      <w:r w:rsidR="007769DA" w:rsidRPr="007769DA">
        <w:rPr>
          <w:i/>
        </w:rPr>
        <w:t>cost.</w:t>
      </w:r>
      <w:r w:rsidR="005C3E33" w:rsidRPr="007769DA">
        <w:rPr>
          <w:i/>
        </w:rPr>
        <w:t xml:space="preserve">  </w:t>
      </w:r>
    </w:p>
    <w:p w:rsidR="007769DA" w:rsidRDefault="007769DA" w:rsidP="007769DA">
      <w:pPr>
        <w:ind w:left="360"/>
      </w:pPr>
    </w:p>
    <w:p w:rsidR="005C3E33" w:rsidRDefault="007769DA" w:rsidP="007769DA">
      <w:pPr>
        <w:numPr>
          <w:ilvl w:val="0"/>
          <w:numId w:val="11"/>
        </w:numPr>
        <w:tabs>
          <w:tab w:val="clear" w:pos="360"/>
        </w:tabs>
      </w:pPr>
      <w:r>
        <w:tab/>
      </w:r>
      <w:r w:rsidR="005C3E33">
        <w:t xml:space="preserve">Grants will be paid as a reimbursement once the project has been completed and all paid </w:t>
      </w:r>
      <w:r w:rsidR="00901D4D">
        <w:tab/>
      </w:r>
      <w:r w:rsidR="005C3E33">
        <w:t>receipts have been presented as described under the terms</w:t>
      </w:r>
      <w:r>
        <w:t xml:space="preserve"> </w:t>
      </w:r>
      <w:r w:rsidR="005C3E33">
        <w:t>of the Contract</w:t>
      </w:r>
      <w:r w:rsidR="00442147">
        <w:t xml:space="preserve"> </w:t>
      </w:r>
      <w:r w:rsidR="005C3E33">
        <w:t>Agreement.</w:t>
      </w:r>
    </w:p>
    <w:p w:rsidR="005C3E33" w:rsidRDefault="005C3E33">
      <w:pPr>
        <w:tabs>
          <w:tab w:val="left" w:pos="720"/>
        </w:tabs>
      </w:pPr>
    </w:p>
    <w:p w:rsidR="005C3E33" w:rsidRDefault="00BE342E">
      <w:pPr>
        <w:numPr>
          <w:ilvl w:val="0"/>
          <w:numId w:val="11"/>
        </w:numPr>
        <w:tabs>
          <w:tab w:val="clear" w:pos="360"/>
          <w:tab w:val="num" w:pos="720"/>
        </w:tabs>
      </w:pPr>
      <w:r>
        <w:tab/>
      </w:r>
      <w:r w:rsidR="005C3E33">
        <w:t xml:space="preserve">Expenditures shall not be used for operations customarily funded by </w:t>
      </w:r>
    </w:p>
    <w:p w:rsidR="005C3E33" w:rsidRDefault="005C3E33">
      <w:pPr>
        <w:pStyle w:val="BodyTextIndent2"/>
      </w:pPr>
      <w:r>
        <w:t>Governmental entities but must be for</w:t>
      </w:r>
      <w:r w:rsidR="00BB6B90">
        <w:t xml:space="preserve"> payment of </w:t>
      </w:r>
      <w:r w:rsidR="007769DA">
        <w:t xml:space="preserve">contract </w:t>
      </w:r>
      <w:r w:rsidR="00BB6B90">
        <w:t xml:space="preserve">expenses directly resulting in a fireworks display. </w:t>
      </w:r>
    </w:p>
    <w:p w:rsidR="00901D4D" w:rsidRDefault="00901D4D">
      <w:pPr>
        <w:pStyle w:val="BodyTextIndent2"/>
      </w:pPr>
    </w:p>
    <w:p w:rsidR="005C3E33" w:rsidRDefault="00BE342E">
      <w:pPr>
        <w:numPr>
          <w:ilvl w:val="0"/>
          <w:numId w:val="11"/>
        </w:numPr>
        <w:tabs>
          <w:tab w:val="clear" w:pos="360"/>
          <w:tab w:val="num" w:pos="720"/>
        </w:tabs>
      </w:pPr>
      <w:r>
        <w:tab/>
      </w:r>
      <w:r w:rsidR="005C3E33">
        <w:t xml:space="preserve">Grants </w:t>
      </w:r>
      <w:r w:rsidR="007769DA">
        <w:t>cannot</w:t>
      </w:r>
      <w:r w:rsidR="005C3E33">
        <w:t xml:space="preserve"> be transferred or assigned to a third party.</w:t>
      </w:r>
    </w:p>
    <w:p w:rsidR="005C3E33" w:rsidRDefault="005C3E33"/>
    <w:p w:rsidR="005C3E33" w:rsidRDefault="00BE342E">
      <w:pPr>
        <w:numPr>
          <w:ilvl w:val="0"/>
          <w:numId w:val="11"/>
        </w:numPr>
        <w:tabs>
          <w:tab w:val="clear" w:pos="360"/>
          <w:tab w:val="num" w:pos="720"/>
        </w:tabs>
      </w:pPr>
      <w:r>
        <w:tab/>
      </w:r>
      <w:r w:rsidR="005C3E33">
        <w:t>Requirement for reimbursement for approved project must have the following:</w:t>
      </w:r>
    </w:p>
    <w:p w:rsidR="005C3E33" w:rsidRDefault="005C3E33">
      <w:pPr>
        <w:rPr>
          <w:u w:val="single"/>
        </w:rPr>
      </w:pPr>
    </w:p>
    <w:p w:rsidR="005C3E33" w:rsidRDefault="005952D4">
      <w:pPr>
        <w:numPr>
          <w:ilvl w:val="0"/>
          <w:numId w:val="6"/>
        </w:numPr>
      </w:pPr>
      <w:r>
        <w:t>Al</w:t>
      </w:r>
      <w:r w:rsidR="005C3E33">
        <w:t>l organizations directly or indirectly involved in proposed project must agree with all terms and conditions outlined.  Burden of compliance rests with the applying organization.</w:t>
      </w:r>
    </w:p>
    <w:p w:rsidR="005C3E33" w:rsidRDefault="005C3E33"/>
    <w:p w:rsidR="005C3E33" w:rsidRDefault="00BB6B90">
      <w:pPr>
        <w:numPr>
          <w:ilvl w:val="0"/>
          <w:numId w:val="6"/>
        </w:numPr>
      </w:pPr>
      <w:r>
        <w:t xml:space="preserve">Appropriate </w:t>
      </w:r>
      <w:r w:rsidR="005C3E33">
        <w:t xml:space="preserve">recognition of contribution made by the </w:t>
      </w:r>
      <w:r w:rsidR="007769DA">
        <w:t>Outer Banks Visitors Bureau.</w:t>
      </w:r>
      <w:r w:rsidR="005C3E33">
        <w:t xml:space="preserve">  To include Bureau logo and “Project Funded </w:t>
      </w:r>
      <w:proofErr w:type="gramStart"/>
      <w:r w:rsidR="005C3E33">
        <w:t>In</w:t>
      </w:r>
      <w:proofErr w:type="gramEnd"/>
      <w:r w:rsidR="005C3E33">
        <w:t xml:space="preserve"> Part By The </w:t>
      </w:r>
      <w:r w:rsidR="007769DA">
        <w:t>Outer Banks Visitors Bureau</w:t>
      </w:r>
      <w:r w:rsidR="00BA0E78">
        <w:t>.”</w:t>
      </w:r>
    </w:p>
    <w:p w:rsidR="005C3E33" w:rsidRDefault="005C3E33"/>
    <w:p w:rsidR="005C3E33" w:rsidRDefault="00BB6B90">
      <w:pPr>
        <w:numPr>
          <w:ilvl w:val="0"/>
          <w:numId w:val="6"/>
        </w:numPr>
      </w:pPr>
      <w:r>
        <w:t>Approved recognition must include the official logo and the outerbanks.org web address on all promotional material</w:t>
      </w:r>
      <w:r w:rsidR="00BE342E">
        <w:t>.</w:t>
      </w:r>
    </w:p>
    <w:p w:rsidR="005C3E33" w:rsidRDefault="005C3E33">
      <w:pPr>
        <w:tabs>
          <w:tab w:val="left" w:pos="720"/>
        </w:tabs>
      </w:pPr>
    </w:p>
    <w:p w:rsidR="005C3E33" w:rsidRPr="00AC50CA" w:rsidRDefault="005C3E33" w:rsidP="00BA0E78">
      <w:pPr>
        <w:numPr>
          <w:ilvl w:val="0"/>
          <w:numId w:val="11"/>
        </w:numPr>
        <w:tabs>
          <w:tab w:val="clear" w:pos="360"/>
          <w:tab w:val="left" w:pos="0"/>
        </w:tabs>
        <w:ind w:left="720" w:hanging="720"/>
      </w:pPr>
      <w:r w:rsidRPr="00AC50CA">
        <w:t>The following items are non-reimbursable:</w:t>
      </w:r>
      <w:r w:rsidR="00BA0E78" w:rsidRPr="00AC50CA">
        <w:t xml:space="preserve"> </w:t>
      </w:r>
      <w:r w:rsidR="00F7313E" w:rsidRPr="00F7313E">
        <w:t>Archit</w:t>
      </w:r>
      <w:r w:rsidR="00BE342E">
        <w:t xml:space="preserve">ectural, engineering, surveying, permits </w:t>
      </w:r>
      <w:r w:rsidR="00F7313E" w:rsidRPr="00F7313E">
        <w:t>and other forms of professional services</w:t>
      </w:r>
      <w:r w:rsidR="00F7313E">
        <w:t>,</w:t>
      </w:r>
      <w:r w:rsidR="00BA0E78" w:rsidRPr="00F7313E">
        <w:t xml:space="preserve"> </w:t>
      </w:r>
      <w:proofErr w:type="spellStart"/>
      <w:r w:rsidRPr="00F7313E">
        <w:t>inkind</w:t>
      </w:r>
      <w:proofErr w:type="spellEnd"/>
      <w:r w:rsidRPr="00AC50CA">
        <w:t xml:space="preserve"> services (ex. Administrative salaries of public employees)</w:t>
      </w:r>
      <w:r w:rsidR="007769DA">
        <w:t>, any other expenses not included in the contracted fireworks display</w:t>
      </w:r>
      <w:r w:rsidRPr="00AC50CA">
        <w:t xml:space="preserve"> and any local, state or federal tax.</w:t>
      </w:r>
    </w:p>
    <w:p w:rsidR="005C3E33" w:rsidRDefault="005C3E33"/>
    <w:p w:rsidR="005C3E33" w:rsidRDefault="00BE342E">
      <w:pPr>
        <w:numPr>
          <w:ilvl w:val="0"/>
          <w:numId w:val="11"/>
        </w:numPr>
        <w:tabs>
          <w:tab w:val="clear" w:pos="360"/>
          <w:tab w:val="num" w:pos="720"/>
        </w:tabs>
      </w:pPr>
      <w:r>
        <w:tab/>
      </w:r>
      <w:r w:rsidR="005C3E33">
        <w:t>Applications may be requested at any time, however, proposals must be submitted</w:t>
      </w:r>
      <w:r w:rsidR="005952D4">
        <w:t xml:space="preserve"> by</w:t>
      </w:r>
      <w:r w:rsidR="005C3E33">
        <w:t xml:space="preserve"> </w:t>
      </w:r>
    </w:p>
    <w:p w:rsidR="005C3E33" w:rsidRDefault="007769DA">
      <w:pPr>
        <w:pStyle w:val="BodyTextIndent2"/>
      </w:pPr>
      <w:r w:rsidRPr="001C0ABE">
        <w:rPr>
          <w:b/>
        </w:rPr>
        <w:t xml:space="preserve">February </w:t>
      </w:r>
      <w:r w:rsidR="00BE342E" w:rsidRPr="001C0ABE">
        <w:rPr>
          <w:b/>
        </w:rPr>
        <w:t>15</w:t>
      </w:r>
      <w:r w:rsidR="00BE342E">
        <w:t xml:space="preserve"> of the same </w:t>
      </w:r>
      <w:r w:rsidR="00BE342E" w:rsidRPr="00BE342E">
        <w:rPr>
          <w:b/>
        </w:rPr>
        <w:t>calendar</w:t>
      </w:r>
      <w:r w:rsidR="00BE342E">
        <w:t xml:space="preserve"> year as the July 4 application by US Postal Service certified mail return receipt requested.  </w:t>
      </w:r>
      <w:r w:rsidR="005C3E33">
        <w:t>Personal hand-delivery of applications will be accepted</w:t>
      </w:r>
      <w:r w:rsidR="00BE342E">
        <w:t xml:space="preserve"> Monday through Friday 9:3</w:t>
      </w:r>
      <w:r w:rsidR="005C3E33">
        <w:t xml:space="preserve">0 AM – 4:30 PM (excluding any holiday).  A receipt must be signed by a Bureau employee and the delivery person as evidence of delivery within the allotted application period.  One original </w:t>
      </w:r>
      <w:r w:rsidR="00BE342E">
        <w:t>copy</w:t>
      </w:r>
      <w:r w:rsidR="005C3E33">
        <w:rPr>
          <w:b/>
        </w:rPr>
        <w:t xml:space="preserve"> </w:t>
      </w:r>
      <w:r w:rsidR="005C3E33">
        <w:t>of the applicatio</w:t>
      </w:r>
      <w:r>
        <w:t>n and any collateral material are</w:t>
      </w:r>
      <w:r w:rsidR="005C3E33">
        <w:t xml:space="preserve"> required.</w:t>
      </w:r>
    </w:p>
    <w:p w:rsidR="005C3E33" w:rsidRDefault="005C3E33"/>
    <w:p w:rsidR="005C3E33" w:rsidRDefault="00BE342E" w:rsidP="00901D4D">
      <w:pPr>
        <w:numPr>
          <w:ilvl w:val="0"/>
          <w:numId w:val="11"/>
        </w:numPr>
        <w:tabs>
          <w:tab w:val="clear" w:pos="360"/>
          <w:tab w:val="left" w:pos="720"/>
          <w:tab w:val="num" w:pos="1890"/>
        </w:tabs>
      </w:pPr>
      <w:r>
        <w:tab/>
      </w:r>
      <w:r w:rsidR="005C3E33">
        <w:t xml:space="preserve">On or before </w:t>
      </w:r>
      <w:r w:rsidR="00901D4D">
        <w:t>February 20</w:t>
      </w:r>
      <w:r w:rsidR="005C3E33">
        <w:t>, each applicant will be notified if the proposal</w:t>
      </w:r>
      <w:r w:rsidR="00901D4D">
        <w:t xml:space="preserve"> </w:t>
      </w:r>
      <w:r w:rsidR="005C3E33">
        <w:t xml:space="preserve">submitted </w:t>
      </w:r>
      <w:r w:rsidR="00901D4D">
        <w:tab/>
      </w:r>
      <w:r w:rsidR="005C3E33">
        <w:t xml:space="preserve">meets the rules and qualifications guidelines.  If the proposal does not meet the rules </w:t>
      </w:r>
      <w:r w:rsidR="00901D4D">
        <w:tab/>
      </w:r>
      <w:r w:rsidR="005C3E33">
        <w:t>and qualifications guidelines, the applicant will be notified a</w:t>
      </w:r>
      <w:r>
        <w:t xml:space="preserve">nd have until </w:t>
      </w:r>
      <w:r w:rsidR="00901D4D">
        <w:t>March 5</w:t>
      </w:r>
      <w:r w:rsidR="005C3E33">
        <w:t xml:space="preserve"> to </w:t>
      </w:r>
      <w:r w:rsidR="00901D4D">
        <w:tab/>
      </w:r>
      <w:r w:rsidR="005C3E33">
        <w:t xml:space="preserve">modify, adjust, and correct the application.  The Grant Administrator and the </w:t>
      </w:r>
      <w:r w:rsidR="00901D4D">
        <w:tab/>
      </w:r>
      <w:r w:rsidR="005C3E33">
        <w:t xml:space="preserve">Managing Director, or his/her designee will be available to </w:t>
      </w:r>
      <w:r w:rsidR="00901D4D">
        <w:tab/>
      </w:r>
      <w:r w:rsidR="005C3E33">
        <w:t>assist the applicants.</w:t>
      </w:r>
    </w:p>
    <w:p w:rsidR="005C3E33" w:rsidRDefault="005C3E33">
      <w:pPr>
        <w:tabs>
          <w:tab w:val="num" w:pos="720"/>
        </w:tabs>
        <w:ind w:left="720"/>
      </w:pPr>
    </w:p>
    <w:p w:rsidR="005C3E33" w:rsidRPr="00901D4D" w:rsidRDefault="00BE342E" w:rsidP="00901D4D">
      <w:pPr>
        <w:numPr>
          <w:ilvl w:val="0"/>
          <w:numId w:val="13"/>
        </w:numPr>
        <w:tabs>
          <w:tab w:val="clear" w:pos="360"/>
          <w:tab w:val="num" w:pos="720"/>
        </w:tabs>
        <w:ind w:left="720" w:hanging="720"/>
        <w:rPr>
          <w:u w:val="single"/>
        </w:rPr>
      </w:pPr>
      <w:r>
        <w:lastRenderedPageBreak/>
        <w:t>March</w:t>
      </w:r>
      <w:r w:rsidR="00901D4D">
        <w:t xml:space="preserve"> 5</w:t>
      </w:r>
      <w:r w:rsidR="005C3E33">
        <w:t xml:space="preserve">, all proposals that meet mechanical guidelines will be forwarded to the Steering Committee for consideration.  The Steering Committee will make its recommendations to the full Board of Directors at a regularly scheduled Board meeting.  </w:t>
      </w:r>
    </w:p>
    <w:p w:rsidR="00901D4D" w:rsidRPr="00901D4D" w:rsidRDefault="00901D4D" w:rsidP="00901D4D">
      <w:pPr>
        <w:ind w:left="720"/>
        <w:rPr>
          <w:u w:val="single"/>
        </w:rPr>
      </w:pPr>
    </w:p>
    <w:p w:rsidR="005C3E33" w:rsidRDefault="005C3E33">
      <w:pPr>
        <w:numPr>
          <w:ilvl w:val="0"/>
          <w:numId w:val="17"/>
        </w:numPr>
        <w:tabs>
          <w:tab w:val="clear" w:pos="360"/>
          <w:tab w:val="num" w:pos="720"/>
        </w:tabs>
        <w:ind w:left="720" w:hanging="720"/>
      </w:pPr>
      <w:r>
        <w:t xml:space="preserve">Applying organization will be notified no later than </w:t>
      </w:r>
      <w:r w:rsidR="00901D4D">
        <w:t>April 15</w:t>
      </w:r>
      <w:r>
        <w:t xml:space="preserve">, of the applying fiscal year, on acceptance or rejection of </w:t>
      </w:r>
      <w:r w:rsidR="00901D4D">
        <w:t>grant request</w:t>
      </w:r>
      <w:r>
        <w:t xml:space="preserve">.    </w:t>
      </w:r>
    </w:p>
    <w:p w:rsidR="005C3E33" w:rsidRDefault="005C3E33">
      <w:r>
        <w:t xml:space="preserve">      </w:t>
      </w:r>
    </w:p>
    <w:p w:rsidR="005C3E33" w:rsidRDefault="005C3E33">
      <w:pPr>
        <w:numPr>
          <w:ilvl w:val="0"/>
          <w:numId w:val="17"/>
        </w:numPr>
        <w:tabs>
          <w:tab w:val="clear" w:pos="360"/>
          <w:tab w:val="num" w:pos="720"/>
        </w:tabs>
        <w:ind w:left="720" w:hanging="720"/>
      </w:pPr>
      <w:r>
        <w:t xml:space="preserve">The following documents are considered as the complete contract and applying organization bears the responsibility to understand all terms and conditions.   </w:t>
      </w:r>
    </w:p>
    <w:p w:rsidR="00901D4D" w:rsidRDefault="00901D4D" w:rsidP="00901D4D">
      <w:pPr>
        <w:pStyle w:val="ListParagraph"/>
      </w:pPr>
    </w:p>
    <w:p w:rsidR="005952D4" w:rsidRDefault="005952D4" w:rsidP="00901D4D">
      <w:pPr>
        <w:pStyle w:val="ListParagraph"/>
      </w:pPr>
    </w:p>
    <w:p w:rsidR="005952D4" w:rsidRDefault="005952D4" w:rsidP="00901D4D">
      <w:pPr>
        <w:pStyle w:val="ListParagraph"/>
      </w:pPr>
    </w:p>
    <w:p w:rsidR="005C3E33" w:rsidRDefault="005C3E33">
      <w:r>
        <w:t>________________________________</w:t>
      </w:r>
      <w:r>
        <w:tab/>
      </w:r>
      <w:r>
        <w:tab/>
        <w:t>______________________________</w:t>
      </w:r>
    </w:p>
    <w:p w:rsidR="005C3E33" w:rsidRDefault="005C3E33">
      <w:r>
        <w:rPr>
          <w:b/>
        </w:rPr>
        <w:t>Signature</w:t>
      </w:r>
      <w:r>
        <w:tab/>
      </w:r>
      <w:r>
        <w:tab/>
      </w:r>
      <w:r>
        <w:tab/>
      </w:r>
      <w:r>
        <w:tab/>
      </w:r>
      <w:r>
        <w:tab/>
      </w:r>
      <w:r>
        <w:tab/>
      </w:r>
      <w:r>
        <w:rPr>
          <w:b/>
        </w:rPr>
        <w:t>Date</w:t>
      </w:r>
    </w:p>
    <w:sectPr w:rsidR="005C3E33" w:rsidSect="005952D4">
      <w:headerReference w:type="default" r:id="rId7"/>
      <w:pgSz w:w="12240" w:h="15840"/>
      <w:pgMar w:top="1440"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4DE2" w:rsidRDefault="008A4DE2" w:rsidP="008A4DE2">
      <w:r>
        <w:separator/>
      </w:r>
    </w:p>
  </w:endnote>
  <w:endnote w:type="continuationSeparator" w:id="0">
    <w:p w:rsidR="008A4DE2" w:rsidRDefault="008A4DE2" w:rsidP="008A4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4DE2" w:rsidRDefault="008A4DE2" w:rsidP="008A4DE2">
      <w:r>
        <w:separator/>
      </w:r>
    </w:p>
  </w:footnote>
  <w:footnote w:type="continuationSeparator" w:id="0">
    <w:p w:rsidR="008A4DE2" w:rsidRDefault="008A4DE2" w:rsidP="008A4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DE2" w:rsidRDefault="008A4DE2" w:rsidP="008A4DE2">
    <w:pPr>
      <w:jc w:val="center"/>
      <w:rPr>
        <w:b/>
        <w:sz w:val="28"/>
      </w:rPr>
    </w:pPr>
    <w:r>
      <w:rPr>
        <w:b/>
        <w:sz w:val="28"/>
      </w:rPr>
      <w:t>Outer Banks Visitors Bureau</w:t>
    </w:r>
  </w:p>
  <w:p w:rsidR="008A4DE2" w:rsidRDefault="008A4DE2" w:rsidP="008A4DE2">
    <w:pPr>
      <w:jc w:val="center"/>
      <w:rPr>
        <w:sz w:val="28"/>
      </w:rPr>
    </w:pPr>
    <w:r>
      <w:rPr>
        <w:b/>
        <w:sz w:val="28"/>
      </w:rPr>
      <w:t>Fireworks Short Term Restricted Fund Grant</w:t>
    </w:r>
  </w:p>
  <w:p w:rsidR="008A4DE2" w:rsidRDefault="008A4DE2" w:rsidP="008A4DE2">
    <w:pPr>
      <w:jc w:val="center"/>
      <w:rPr>
        <w:b/>
        <w:sz w:val="28"/>
      </w:rPr>
    </w:pPr>
    <w:r>
      <w:rPr>
        <w:b/>
        <w:sz w:val="28"/>
      </w:rPr>
      <w:t>Rules &amp; Qualifications</w:t>
    </w:r>
  </w:p>
  <w:p w:rsidR="008A4DE2" w:rsidRDefault="008A4D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A2A6F"/>
    <w:multiLevelType w:val="singleLevel"/>
    <w:tmpl w:val="2462171C"/>
    <w:lvl w:ilvl="0">
      <w:start w:val="1"/>
      <w:numFmt w:val="decimal"/>
      <w:lvlText w:val="%1."/>
      <w:lvlJc w:val="left"/>
      <w:pPr>
        <w:tabs>
          <w:tab w:val="num" w:pos="2160"/>
        </w:tabs>
        <w:ind w:left="2160" w:hanging="720"/>
      </w:pPr>
      <w:rPr>
        <w:rFonts w:hint="default"/>
      </w:rPr>
    </w:lvl>
  </w:abstractNum>
  <w:abstractNum w:abstractNumId="1" w15:restartNumberingAfterBreak="0">
    <w:nsid w:val="091D48D8"/>
    <w:multiLevelType w:val="singleLevel"/>
    <w:tmpl w:val="B124225C"/>
    <w:lvl w:ilvl="0">
      <w:start w:val="1"/>
      <w:numFmt w:val="upperLetter"/>
      <w:lvlText w:val="%1."/>
      <w:lvlJc w:val="left"/>
      <w:pPr>
        <w:tabs>
          <w:tab w:val="num" w:pos="720"/>
        </w:tabs>
        <w:ind w:left="720" w:hanging="720"/>
      </w:pPr>
      <w:rPr>
        <w:rFonts w:hint="default"/>
      </w:rPr>
    </w:lvl>
  </w:abstractNum>
  <w:abstractNum w:abstractNumId="2" w15:restartNumberingAfterBreak="0">
    <w:nsid w:val="14484186"/>
    <w:multiLevelType w:val="singleLevel"/>
    <w:tmpl w:val="D954132C"/>
    <w:lvl w:ilvl="0">
      <w:start w:val="1"/>
      <w:numFmt w:val="decimal"/>
      <w:lvlText w:val="%1."/>
      <w:lvlJc w:val="left"/>
      <w:pPr>
        <w:tabs>
          <w:tab w:val="num" w:pos="2160"/>
        </w:tabs>
        <w:ind w:left="2160" w:hanging="720"/>
      </w:pPr>
      <w:rPr>
        <w:rFonts w:hint="default"/>
      </w:rPr>
    </w:lvl>
  </w:abstractNum>
  <w:abstractNum w:abstractNumId="3" w15:restartNumberingAfterBreak="0">
    <w:nsid w:val="1693434D"/>
    <w:multiLevelType w:val="singleLevel"/>
    <w:tmpl w:val="09CC3C00"/>
    <w:lvl w:ilvl="0">
      <w:start w:val="14"/>
      <w:numFmt w:val="upperLetter"/>
      <w:lvlText w:val="%1."/>
      <w:lvlJc w:val="left"/>
      <w:pPr>
        <w:tabs>
          <w:tab w:val="num" w:pos="360"/>
        </w:tabs>
        <w:ind w:left="360" w:hanging="360"/>
      </w:pPr>
      <w:rPr>
        <w:rFonts w:ascii="Times New Roman" w:hAnsi="Times New Roman" w:hint="default"/>
        <w:shadow w:val="0"/>
        <w:emboss w:val="0"/>
        <w:imprint w:val="0"/>
        <w:u w:val="none"/>
        <w:effect w:val="none"/>
      </w:rPr>
    </w:lvl>
  </w:abstractNum>
  <w:abstractNum w:abstractNumId="4" w15:restartNumberingAfterBreak="0">
    <w:nsid w:val="16E879F2"/>
    <w:multiLevelType w:val="singleLevel"/>
    <w:tmpl w:val="1246643E"/>
    <w:lvl w:ilvl="0">
      <w:start w:val="13"/>
      <w:numFmt w:val="upperLetter"/>
      <w:lvlText w:val="%1."/>
      <w:lvlJc w:val="left"/>
      <w:pPr>
        <w:tabs>
          <w:tab w:val="num" w:pos="360"/>
        </w:tabs>
        <w:ind w:left="360" w:hanging="360"/>
      </w:pPr>
      <w:rPr>
        <w:rFonts w:ascii="Times New Roman" w:hAnsi="Times New Roman" w:hint="default"/>
        <w:shadow w:val="0"/>
        <w:emboss w:val="0"/>
        <w:imprint w:val="0"/>
        <w:u w:val="none"/>
        <w:effect w:val="none"/>
      </w:rPr>
    </w:lvl>
  </w:abstractNum>
  <w:abstractNum w:abstractNumId="5" w15:restartNumberingAfterBreak="0">
    <w:nsid w:val="207C6CF9"/>
    <w:multiLevelType w:val="singleLevel"/>
    <w:tmpl w:val="79AACC04"/>
    <w:lvl w:ilvl="0">
      <w:start w:val="14"/>
      <w:numFmt w:val="upperLetter"/>
      <w:lvlText w:val="%1"/>
      <w:lvlJc w:val="left"/>
      <w:pPr>
        <w:tabs>
          <w:tab w:val="num" w:pos="360"/>
        </w:tabs>
        <w:ind w:left="360" w:hanging="360"/>
      </w:pPr>
      <w:rPr>
        <w:rFonts w:ascii="Times New Roman" w:hAnsi="Times New Roman" w:hint="default"/>
        <w:shadow w:val="0"/>
        <w:emboss w:val="0"/>
        <w:imprint w:val="0"/>
        <w:u w:val="none"/>
        <w:effect w:val="none"/>
      </w:rPr>
    </w:lvl>
  </w:abstractNum>
  <w:abstractNum w:abstractNumId="6" w15:restartNumberingAfterBreak="0">
    <w:nsid w:val="23273EEA"/>
    <w:multiLevelType w:val="hybridMultilevel"/>
    <w:tmpl w:val="FA82EE6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FD4D9E"/>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2B2439A9"/>
    <w:multiLevelType w:val="singleLevel"/>
    <w:tmpl w:val="B906AB18"/>
    <w:lvl w:ilvl="0">
      <w:start w:val="15"/>
      <w:numFmt w:val="upperLetter"/>
      <w:lvlText w:val="%1"/>
      <w:lvlJc w:val="left"/>
      <w:pPr>
        <w:tabs>
          <w:tab w:val="num" w:pos="360"/>
        </w:tabs>
        <w:ind w:left="360" w:hanging="360"/>
      </w:pPr>
      <w:rPr>
        <w:rFonts w:ascii="Times New Roman" w:hAnsi="Times New Roman" w:hint="default"/>
        <w:shadow w:val="0"/>
        <w:emboss w:val="0"/>
        <w:imprint w:val="0"/>
        <w:u w:val="none"/>
        <w:effect w:val="none"/>
      </w:rPr>
    </w:lvl>
  </w:abstractNum>
  <w:abstractNum w:abstractNumId="9" w15:restartNumberingAfterBreak="0">
    <w:nsid w:val="2BFE6F7D"/>
    <w:multiLevelType w:val="singleLevel"/>
    <w:tmpl w:val="ACC82544"/>
    <w:lvl w:ilvl="0">
      <w:start w:val="1"/>
      <w:numFmt w:val="decimal"/>
      <w:lvlText w:val="%1."/>
      <w:lvlJc w:val="left"/>
      <w:pPr>
        <w:tabs>
          <w:tab w:val="num" w:pos="1800"/>
        </w:tabs>
        <w:ind w:left="1800" w:hanging="360"/>
      </w:pPr>
      <w:rPr>
        <w:rFonts w:hint="default"/>
      </w:rPr>
    </w:lvl>
  </w:abstractNum>
  <w:abstractNum w:abstractNumId="10" w15:restartNumberingAfterBreak="0">
    <w:nsid w:val="3ADC4B00"/>
    <w:multiLevelType w:val="singleLevel"/>
    <w:tmpl w:val="F9E45A86"/>
    <w:lvl w:ilvl="0">
      <w:start w:val="1"/>
      <w:numFmt w:val="lowerLetter"/>
      <w:lvlText w:val="(%1)"/>
      <w:lvlJc w:val="left"/>
      <w:pPr>
        <w:tabs>
          <w:tab w:val="num" w:pos="2160"/>
        </w:tabs>
        <w:ind w:left="2160" w:hanging="720"/>
      </w:pPr>
      <w:rPr>
        <w:rFonts w:hint="default"/>
      </w:rPr>
    </w:lvl>
  </w:abstractNum>
  <w:abstractNum w:abstractNumId="11" w15:restartNumberingAfterBreak="0">
    <w:nsid w:val="425E4D5F"/>
    <w:multiLevelType w:val="singleLevel"/>
    <w:tmpl w:val="64300C46"/>
    <w:lvl w:ilvl="0">
      <w:start w:val="14"/>
      <w:numFmt w:val="upperLetter"/>
      <w:lvlText w:val="%1"/>
      <w:lvlJc w:val="left"/>
      <w:pPr>
        <w:tabs>
          <w:tab w:val="num" w:pos="360"/>
        </w:tabs>
        <w:ind w:left="360" w:hanging="360"/>
      </w:pPr>
      <w:rPr>
        <w:shadow w:val="0"/>
        <w:emboss w:val="0"/>
        <w:imprint w:val="0"/>
        <w:u w:val="none"/>
      </w:rPr>
    </w:lvl>
  </w:abstractNum>
  <w:abstractNum w:abstractNumId="12" w15:restartNumberingAfterBreak="0">
    <w:nsid w:val="52A3085A"/>
    <w:multiLevelType w:val="singleLevel"/>
    <w:tmpl w:val="04090015"/>
    <w:lvl w:ilvl="0">
      <w:start w:val="1"/>
      <w:numFmt w:val="upperLetter"/>
      <w:lvlText w:val="%1."/>
      <w:lvlJc w:val="left"/>
      <w:pPr>
        <w:tabs>
          <w:tab w:val="num" w:pos="360"/>
        </w:tabs>
        <w:ind w:left="360" w:hanging="360"/>
      </w:pPr>
    </w:lvl>
  </w:abstractNum>
  <w:abstractNum w:abstractNumId="13" w15:restartNumberingAfterBreak="0">
    <w:nsid w:val="5E2B5611"/>
    <w:multiLevelType w:val="singleLevel"/>
    <w:tmpl w:val="0794F802"/>
    <w:lvl w:ilvl="0">
      <w:start w:val="1"/>
      <w:numFmt w:val="decimal"/>
      <w:lvlText w:val="%1."/>
      <w:lvlJc w:val="left"/>
      <w:pPr>
        <w:tabs>
          <w:tab w:val="num" w:pos="1800"/>
        </w:tabs>
        <w:ind w:left="1800" w:hanging="360"/>
      </w:pPr>
      <w:rPr>
        <w:rFonts w:hint="default"/>
      </w:rPr>
    </w:lvl>
  </w:abstractNum>
  <w:abstractNum w:abstractNumId="14" w15:restartNumberingAfterBreak="0">
    <w:nsid w:val="620C43A4"/>
    <w:multiLevelType w:val="singleLevel"/>
    <w:tmpl w:val="234EAB70"/>
    <w:lvl w:ilvl="0">
      <w:start w:val="4"/>
      <w:numFmt w:val="upperLetter"/>
      <w:lvlText w:val="%1."/>
      <w:lvlJc w:val="left"/>
      <w:pPr>
        <w:tabs>
          <w:tab w:val="num" w:pos="360"/>
        </w:tabs>
        <w:ind w:left="360" w:hanging="360"/>
      </w:pPr>
      <w:rPr>
        <w:i w:val="0"/>
        <w:shadow w:val="0"/>
        <w:emboss w:val="0"/>
        <w:imprint w:val="0"/>
        <w:u w:val="none"/>
      </w:rPr>
    </w:lvl>
  </w:abstractNum>
  <w:abstractNum w:abstractNumId="15" w15:restartNumberingAfterBreak="0">
    <w:nsid w:val="649F646B"/>
    <w:multiLevelType w:val="singleLevel"/>
    <w:tmpl w:val="3B6851EC"/>
    <w:lvl w:ilvl="0">
      <w:start w:val="6"/>
      <w:numFmt w:val="decimal"/>
      <w:lvlText w:val="%1."/>
      <w:lvlJc w:val="left"/>
      <w:pPr>
        <w:tabs>
          <w:tab w:val="num" w:pos="720"/>
        </w:tabs>
        <w:ind w:left="720" w:hanging="720"/>
      </w:pPr>
      <w:rPr>
        <w:rFonts w:hint="default"/>
      </w:rPr>
    </w:lvl>
  </w:abstractNum>
  <w:abstractNum w:abstractNumId="16" w15:restartNumberingAfterBreak="0">
    <w:nsid w:val="6CE13FC3"/>
    <w:multiLevelType w:val="singleLevel"/>
    <w:tmpl w:val="04090015"/>
    <w:lvl w:ilvl="0">
      <w:start w:val="3"/>
      <w:numFmt w:val="upperLetter"/>
      <w:lvlText w:val="%1."/>
      <w:lvlJc w:val="left"/>
      <w:pPr>
        <w:tabs>
          <w:tab w:val="num" w:pos="360"/>
        </w:tabs>
        <w:ind w:left="360" w:hanging="360"/>
      </w:pPr>
      <w:rPr>
        <w:rFonts w:hint="default"/>
      </w:rPr>
    </w:lvl>
  </w:abstractNum>
  <w:abstractNum w:abstractNumId="17" w15:restartNumberingAfterBreak="0">
    <w:nsid w:val="6D75603E"/>
    <w:multiLevelType w:val="singleLevel"/>
    <w:tmpl w:val="04090015"/>
    <w:lvl w:ilvl="0">
      <w:start w:val="3"/>
      <w:numFmt w:val="upperLetter"/>
      <w:lvlText w:val="%1."/>
      <w:lvlJc w:val="left"/>
      <w:pPr>
        <w:tabs>
          <w:tab w:val="num" w:pos="360"/>
        </w:tabs>
        <w:ind w:left="360" w:hanging="360"/>
      </w:pPr>
      <w:rPr>
        <w:rFonts w:hint="default"/>
      </w:rPr>
    </w:lvl>
  </w:abstractNum>
  <w:abstractNum w:abstractNumId="18" w15:restartNumberingAfterBreak="0">
    <w:nsid w:val="732B77F4"/>
    <w:multiLevelType w:val="singleLevel"/>
    <w:tmpl w:val="0742CF78"/>
    <w:lvl w:ilvl="0">
      <w:start w:val="13"/>
      <w:numFmt w:val="upperLetter"/>
      <w:lvlText w:val="%1"/>
      <w:lvlJc w:val="left"/>
      <w:pPr>
        <w:tabs>
          <w:tab w:val="num" w:pos="360"/>
        </w:tabs>
        <w:ind w:left="360" w:hanging="360"/>
      </w:pPr>
      <w:rPr>
        <w:shadow w:val="0"/>
        <w:emboss w:val="0"/>
        <w:imprint w:val="0"/>
        <w:u w:val="none"/>
      </w:rPr>
    </w:lvl>
  </w:abstractNum>
  <w:num w:numId="1">
    <w:abstractNumId w:val="15"/>
  </w:num>
  <w:num w:numId="2">
    <w:abstractNumId w:val="2"/>
  </w:num>
  <w:num w:numId="3">
    <w:abstractNumId w:val="1"/>
  </w:num>
  <w:num w:numId="4">
    <w:abstractNumId w:val="10"/>
  </w:num>
  <w:num w:numId="5">
    <w:abstractNumId w:val="9"/>
  </w:num>
  <w:num w:numId="6">
    <w:abstractNumId w:val="0"/>
  </w:num>
  <w:num w:numId="7">
    <w:abstractNumId w:val="17"/>
  </w:num>
  <w:num w:numId="8">
    <w:abstractNumId w:val="16"/>
  </w:num>
  <w:num w:numId="9">
    <w:abstractNumId w:val="14"/>
  </w:num>
  <w:num w:numId="10">
    <w:abstractNumId w:val="7"/>
  </w:num>
  <w:num w:numId="11">
    <w:abstractNumId w:val="14"/>
  </w:num>
  <w:num w:numId="12">
    <w:abstractNumId w:val="11"/>
  </w:num>
  <w:num w:numId="13">
    <w:abstractNumId w:val="4"/>
  </w:num>
  <w:num w:numId="14">
    <w:abstractNumId w:val="18"/>
  </w:num>
  <w:num w:numId="15">
    <w:abstractNumId w:val="3"/>
  </w:num>
  <w:num w:numId="16">
    <w:abstractNumId w:val="5"/>
  </w:num>
  <w:num w:numId="17">
    <w:abstractNumId w:val="3"/>
  </w:num>
  <w:num w:numId="18">
    <w:abstractNumId w:val="1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B7352"/>
    <w:rsid w:val="0009508E"/>
    <w:rsid w:val="001C0ABE"/>
    <w:rsid w:val="002242AB"/>
    <w:rsid w:val="00442147"/>
    <w:rsid w:val="004B7352"/>
    <w:rsid w:val="005952D4"/>
    <w:rsid w:val="005B61C2"/>
    <w:rsid w:val="005C3E33"/>
    <w:rsid w:val="0064512A"/>
    <w:rsid w:val="00763506"/>
    <w:rsid w:val="007769DA"/>
    <w:rsid w:val="00836257"/>
    <w:rsid w:val="008A4DE2"/>
    <w:rsid w:val="00901D4D"/>
    <w:rsid w:val="00AC50CA"/>
    <w:rsid w:val="00B066C2"/>
    <w:rsid w:val="00B15BFA"/>
    <w:rsid w:val="00BA0E78"/>
    <w:rsid w:val="00BA288D"/>
    <w:rsid w:val="00BB6B90"/>
    <w:rsid w:val="00BE342E"/>
    <w:rsid w:val="00C24DA2"/>
    <w:rsid w:val="00E06E9C"/>
    <w:rsid w:val="00E26824"/>
    <w:rsid w:val="00F73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016E7BA"/>
  <w15:docId w15:val="{E213AF89-89DD-416B-9981-EA43C9608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6257"/>
    <w:rPr>
      <w:sz w:val="24"/>
    </w:rPr>
  </w:style>
  <w:style w:type="paragraph" w:styleId="Heading2">
    <w:name w:val="heading 2"/>
    <w:basedOn w:val="Normal"/>
    <w:next w:val="Normal"/>
    <w:link w:val="Heading2Char"/>
    <w:qFormat/>
    <w:rsid w:val="00C24DA2"/>
    <w:pPr>
      <w:keepNext/>
      <w:ind w:left="720" w:hanging="720"/>
      <w:jc w:val="both"/>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36257"/>
    <w:pPr>
      <w:ind w:left="720" w:hanging="720"/>
    </w:pPr>
  </w:style>
  <w:style w:type="paragraph" w:styleId="BodyTextIndent2">
    <w:name w:val="Body Text Indent 2"/>
    <w:basedOn w:val="Normal"/>
    <w:rsid w:val="00836257"/>
    <w:pPr>
      <w:ind w:left="720"/>
    </w:pPr>
  </w:style>
  <w:style w:type="character" w:customStyle="1" w:styleId="Heading2Char">
    <w:name w:val="Heading 2 Char"/>
    <w:basedOn w:val="DefaultParagraphFont"/>
    <w:link w:val="Heading2"/>
    <w:rsid w:val="00C24DA2"/>
    <w:rPr>
      <w:sz w:val="24"/>
      <w:u w:val="single"/>
    </w:rPr>
  </w:style>
  <w:style w:type="paragraph" w:styleId="ListParagraph">
    <w:name w:val="List Paragraph"/>
    <w:basedOn w:val="Normal"/>
    <w:uiPriority w:val="34"/>
    <w:qFormat/>
    <w:rsid w:val="00901D4D"/>
    <w:pPr>
      <w:ind w:left="720"/>
      <w:contextualSpacing/>
    </w:pPr>
  </w:style>
  <w:style w:type="paragraph" w:styleId="Header">
    <w:name w:val="header"/>
    <w:basedOn w:val="Normal"/>
    <w:link w:val="HeaderChar"/>
    <w:uiPriority w:val="99"/>
    <w:unhideWhenUsed/>
    <w:rsid w:val="008A4DE2"/>
    <w:pPr>
      <w:tabs>
        <w:tab w:val="center" w:pos="4680"/>
        <w:tab w:val="right" w:pos="9360"/>
      </w:tabs>
    </w:pPr>
  </w:style>
  <w:style w:type="character" w:customStyle="1" w:styleId="HeaderChar">
    <w:name w:val="Header Char"/>
    <w:basedOn w:val="DefaultParagraphFont"/>
    <w:link w:val="Header"/>
    <w:uiPriority w:val="99"/>
    <w:rsid w:val="008A4DE2"/>
    <w:rPr>
      <w:sz w:val="24"/>
    </w:rPr>
  </w:style>
  <w:style w:type="paragraph" w:styleId="Footer">
    <w:name w:val="footer"/>
    <w:basedOn w:val="Normal"/>
    <w:link w:val="FooterChar"/>
    <w:uiPriority w:val="99"/>
    <w:unhideWhenUsed/>
    <w:rsid w:val="008A4DE2"/>
    <w:pPr>
      <w:tabs>
        <w:tab w:val="center" w:pos="4680"/>
        <w:tab w:val="right" w:pos="9360"/>
      </w:tabs>
    </w:pPr>
  </w:style>
  <w:style w:type="character" w:customStyle="1" w:styleId="FooterChar">
    <w:name w:val="Footer Char"/>
    <w:basedOn w:val="DefaultParagraphFont"/>
    <w:link w:val="Footer"/>
    <w:uiPriority w:val="99"/>
    <w:rsid w:val="008A4DE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Amended 6/10/98</vt:lpstr>
    </vt:vector>
  </TitlesOfParts>
  <Company>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Amended 6/10/98</dc:title>
  <dc:subject/>
  <dc:creator>Quinn E. Capps</dc:creator>
  <cp:keywords/>
  <cp:lastModifiedBy>Matt Dubec</cp:lastModifiedBy>
  <cp:revision>3</cp:revision>
  <cp:lastPrinted>2010-01-05T20:38:00Z</cp:lastPrinted>
  <dcterms:created xsi:type="dcterms:W3CDTF">2017-06-30T15:49:00Z</dcterms:created>
  <dcterms:modified xsi:type="dcterms:W3CDTF">2017-06-30T15:50:00Z</dcterms:modified>
</cp:coreProperties>
</file>