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4389" w14:textId="2135C2AB" w:rsidR="00A73EC6" w:rsidRDefault="00A73EC6" w:rsidP="00A73EC6">
      <w:pPr>
        <w:autoSpaceDE w:val="0"/>
        <w:autoSpaceDN w:val="0"/>
        <w:adjustRightInd w:val="0"/>
        <w:rPr>
          <w:rFonts w:ascii="Georgia" w:hAnsi="Georgia"/>
          <w:b/>
        </w:rPr>
      </w:pPr>
      <w:r>
        <w:rPr>
          <w:noProof/>
        </w:rPr>
        <w:drawing>
          <wp:anchor distT="0" distB="0" distL="114300" distR="114300" simplePos="0" relativeHeight="251659264" behindDoc="0" locked="0" layoutInCell="1" allowOverlap="1" wp14:anchorId="2679DA56" wp14:editId="2BB9E245">
            <wp:simplePos x="0" y="0"/>
            <wp:positionH relativeFrom="column">
              <wp:posOffset>0</wp:posOffset>
            </wp:positionH>
            <wp:positionV relativeFrom="paragraph">
              <wp:posOffset>154305</wp:posOffset>
            </wp:positionV>
            <wp:extent cx="2126615" cy="741045"/>
            <wp:effectExtent l="0" t="0" r="0" b="0"/>
            <wp:wrapTopAndBottom/>
            <wp:docPr id="15" name="Picture 15"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A picture containing text, clipart&#10;&#10;Description automatically generated"/>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661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239C72" w14:textId="77777777" w:rsidR="00A73EC6" w:rsidRDefault="00A73EC6" w:rsidP="009759AC">
      <w:pPr>
        <w:autoSpaceDE w:val="0"/>
        <w:autoSpaceDN w:val="0"/>
        <w:adjustRightInd w:val="0"/>
        <w:jc w:val="right"/>
        <w:rPr>
          <w:rFonts w:ascii="Georgia" w:hAnsi="Georgia"/>
          <w:b/>
        </w:rPr>
      </w:pPr>
    </w:p>
    <w:p w14:paraId="3B87CF43" w14:textId="190BAE1F" w:rsidR="00F6136A" w:rsidRDefault="000B28A1" w:rsidP="009759AC">
      <w:pPr>
        <w:autoSpaceDE w:val="0"/>
        <w:autoSpaceDN w:val="0"/>
        <w:adjustRightInd w:val="0"/>
        <w:jc w:val="right"/>
        <w:rPr>
          <w:rFonts w:ascii="Georgia" w:hAnsi="Georgia"/>
          <w:b/>
        </w:rPr>
      </w:pPr>
      <w:r>
        <w:rPr>
          <w:rFonts w:ascii="Georgia" w:hAnsi="Georgia"/>
          <w:b/>
          <w:noProof/>
        </w:rPr>
        <w:drawing>
          <wp:inline distT="0" distB="0" distL="0" distR="0" wp14:anchorId="125174C3" wp14:editId="001A283B">
            <wp:extent cx="2092132" cy="767755"/>
            <wp:effectExtent l="0" t="0" r="381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7730" cy="777149"/>
                    </a:xfrm>
                    <a:prstGeom prst="rect">
                      <a:avLst/>
                    </a:prstGeom>
                  </pic:spPr>
                </pic:pic>
              </a:graphicData>
            </a:graphic>
          </wp:inline>
        </w:drawing>
      </w:r>
    </w:p>
    <w:p w14:paraId="68E75F70" w14:textId="77777777" w:rsidR="000B28A1" w:rsidRDefault="000B28A1" w:rsidP="009759AC">
      <w:pPr>
        <w:autoSpaceDE w:val="0"/>
        <w:autoSpaceDN w:val="0"/>
        <w:adjustRightInd w:val="0"/>
        <w:jc w:val="right"/>
        <w:rPr>
          <w:rFonts w:ascii="Georgia" w:hAnsi="Georgia"/>
          <w:b/>
        </w:rPr>
      </w:pPr>
    </w:p>
    <w:p w14:paraId="1FFDD9A7" w14:textId="115E4770" w:rsidR="009759AC" w:rsidRDefault="009759AC" w:rsidP="009759AC">
      <w:pPr>
        <w:autoSpaceDE w:val="0"/>
        <w:autoSpaceDN w:val="0"/>
        <w:adjustRightInd w:val="0"/>
        <w:jc w:val="right"/>
        <w:rPr>
          <w:rFonts w:ascii="Georgia" w:hAnsi="Georgia"/>
          <w:b/>
        </w:rPr>
      </w:pPr>
      <w:r>
        <w:rPr>
          <w:rFonts w:ascii="Georgia" w:hAnsi="Georgia"/>
          <w:b/>
        </w:rPr>
        <w:t>Contact</w:t>
      </w:r>
      <w:r w:rsidRPr="000730A9">
        <w:rPr>
          <w:rFonts w:ascii="Georgia" w:hAnsi="Georgia"/>
          <w:b/>
        </w:rPr>
        <w:t xml:space="preserve">: </w:t>
      </w:r>
    </w:p>
    <w:p w14:paraId="61FF6D49" w14:textId="77777777" w:rsidR="000B28A1" w:rsidRDefault="000B28A1" w:rsidP="009759AC">
      <w:pPr>
        <w:autoSpaceDE w:val="0"/>
        <w:autoSpaceDN w:val="0"/>
        <w:adjustRightInd w:val="0"/>
        <w:jc w:val="right"/>
        <w:rPr>
          <w:rFonts w:ascii="Georgia" w:hAnsi="Georgia"/>
          <w:bCs/>
        </w:rPr>
      </w:pPr>
    </w:p>
    <w:p w14:paraId="761C47AB" w14:textId="3278170F" w:rsidR="000B28A1" w:rsidRDefault="000B28A1" w:rsidP="009759AC">
      <w:pPr>
        <w:autoSpaceDE w:val="0"/>
        <w:autoSpaceDN w:val="0"/>
        <w:adjustRightInd w:val="0"/>
        <w:jc w:val="right"/>
        <w:rPr>
          <w:rFonts w:ascii="Georgia" w:hAnsi="Georgia"/>
          <w:bCs/>
        </w:rPr>
      </w:pPr>
      <w:r w:rsidRPr="000B28A1">
        <w:rPr>
          <w:rFonts w:ascii="Georgia" w:hAnsi="Georgia"/>
          <w:bCs/>
        </w:rPr>
        <w:t>Sarah Murdoch</w:t>
      </w:r>
    </w:p>
    <w:p w14:paraId="44197663" w14:textId="1F3A21C7" w:rsidR="000B28A1" w:rsidRPr="000B28A1" w:rsidRDefault="000B28A1" w:rsidP="009759AC">
      <w:pPr>
        <w:autoSpaceDE w:val="0"/>
        <w:autoSpaceDN w:val="0"/>
        <w:adjustRightInd w:val="0"/>
        <w:jc w:val="right"/>
        <w:rPr>
          <w:rFonts w:ascii="Georgia" w:hAnsi="Georgia"/>
          <w:b/>
        </w:rPr>
      </w:pPr>
      <w:r w:rsidRPr="000B28A1">
        <w:rPr>
          <w:rFonts w:ascii="Georgia" w:hAnsi="Georgia"/>
          <w:b/>
        </w:rPr>
        <w:t>Oregon Wine Board</w:t>
      </w:r>
    </w:p>
    <w:p w14:paraId="181918FC" w14:textId="08EB7711" w:rsidR="000B28A1" w:rsidRPr="000B28A1" w:rsidRDefault="007C2538" w:rsidP="009759AC">
      <w:pPr>
        <w:autoSpaceDE w:val="0"/>
        <w:autoSpaceDN w:val="0"/>
        <w:adjustRightInd w:val="0"/>
        <w:jc w:val="right"/>
        <w:rPr>
          <w:rFonts w:ascii="Georgia" w:hAnsi="Georgia"/>
          <w:bCs/>
        </w:rPr>
      </w:pPr>
      <w:hyperlink r:id="rId12" w:history="1">
        <w:r w:rsidR="000B28A1" w:rsidRPr="000B28A1">
          <w:rPr>
            <w:rStyle w:val="Hyperlink"/>
            <w:rFonts w:ascii="Georgia" w:hAnsi="Georgia"/>
            <w:bCs/>
            <w:u w:val="none"/>
          </w:rPr>
          <w:t>sarah@oregonwine.com</w:t>
        </w:r>
      </w:hyperlink>
    </w:p>
    <w:p w14:paraId="2E886150" w14:textId="4C437794" w:rsidR="000B28A1" w:rsidRPr="000B28A1" w:rsidRDefault="000B28A1" w:rsidP="009759AC">
      <w:pPr>
        <w:autoSpaceDE w:val="0"/>
        <w:autoSpaceDN w:val="0"/>
        <w:adjustRightInd w:val="0"/>
        <w:jc w:val="right"/>
        <w:rPr>
          <w:rFonts w:ascii="Georgia" w:hAnsi="Georgia"/>
          <w:bCs/>
        </w:rPr>
      </w:pPr>
    </w:p>
    <w:p w14:paraId="534F4FA4" w14:textId="781B212E" w:rsidR="000B28A1" w:rsidRPr="000B28A1" w:rsidRDefault="000B28A1" w:rsidP="009759AC">
      <w:pPr>
        <w:autoSpaceDE w:val="0"/>
        <w:autoSpaceDN w:val="0"/>
        <w:adjustRightInd w:val="0"/>
        <w:jc w:val="right"/>
        <w:rPr>
          <w:rFonts w:ascii="Georgia" w:hAnsi="Georgia"/>
          <w:bCs/>
        </w:rPr>
      </w:pPr>
      <w:r w:rsidRPr="000B28A1">
        <w:rPr>
          <w:rFonts w:ascii="Georgia" w:hAnsi="Georgia"/>
          <w:bCs/>
        </w:rPr>
        <w:t>Emily Petterson</w:t>
      </w:r>
    </w:p>
    <w:p w14:paraId="43D4EB34" w14:textId="4524DE7C" w:rsidR="000B28A1" w:rsidRPr="000B28A1" w:rsidRDefault="000B28A1" w:rsidP="009759AC">
      <w:pPr>
        <w:autoSpaceDE w:val="0"/>
        <w:autoSpaceDN w:val="0"/>
        <w:adjustRightInd w:val="0"/>
        <w:jc w:val="right"/>
        <w:rPr>
          <w:rFonts w:ascii="Georgia" w:hAnsi="Georgia"/>
          <w:b/>
        </w:rPr>
      </w:pPr>
      <w:r w:rsidRPr="000B28A1">
        <w:rPr>
          <w:rFonts w:ascii="Georgia" w:hAnsi="Georgia"/>
          <w:b/>
        </w:rPr>
        <w:t>Willamette Valley Wineries Association</w:t>
      </w:r>
    </w:p>
    <w:p w14:paraId="5C189AA9" w14:textId="44D82C61" w:rsidR="000B28A1" w:rsidRDefault="009A2575" w:rsidP="009759AC">
      <w:pPr>
        <w:autoSpaceDE w:val="0"/>
        <w:autoSpaceDN w:val="0"/>
        <w:adjustRightInd w:val="0"/>
        <w:jc w:val="right"/>
        <w:rPr>
          <w:rFonts w:ascii="Georgia" w:hAnsi="Georgia"/>
          <w:bCs/>
        </w:rPr>
      </w:pPr>
      <w:r>
        <w:rPr>
          <w:rFonts w:ascii="Georgia" w:hAnsi="Georgia"/>
          <w:bCs/>
          <w:color w:val="80682A" w:themeColor="accent3"/>
        </w:rPr>
        <w:t>emily@epkmedia.com</w:t>
      </w:r>
    </w:p>
    <w:p w14:paraId="2DBF8186" w14:textId="77777777" w:rsidR="000B28A1" w:rsidRPr="000B28A1" w:rsidRDefault="000B28A1" w:rsidP="009759AC">
      <w:pPr>
        <w:autoSpaceDE w:val="0"/>
        <w:autoSpaceDN w:val="0"/>
        <w:adjustRightInd w:val="0"/>
        <w:jc w:val="right"/>
        <w:rPr>
          <w:rFonts w:ascii="Georgia" w:hAnsi="Georgia"/>
          <w:bCs/>
        </w:rPr>
      </w:pPr>
    </w:p>
    <w:p w14:paraId="682FD614" w14:textId="77777777" w:rsidR="000B28A1" w:rsidRPr="000730A9" w:rsidRDefault="000B28A1" w:rsidP="009759AC">
      <w:pPr>
        <w:autoSpaceDE w:val="0"/>
        <w:autoSpaceDN w:val="0"/>
        <w:adjustRightInd w:val="0"/>
        <w:jc w:val="right"/>
        <w:rPr>
          <w:rFonts w:ascii="Georgia" w:hAnsi="Georgia"/>
          <w:b/>
        </w:rPr>
      </w:pPr>
    </w:p>
    <w:p w14:paraId="34F11D11" w14:textId="0F453E08" w:rsidR="005C13CB" w:rsidRPr="000B28A1" w:rsidRDefault="00DC1A5F" w:rsidP="00803FF1">
      <w:pPr>
        <w:rPr>
          <w:rFonts w:ascii="Arial" w:hAnsi="Arial" w:cs="Arial"/>
          <w:b/>
          <w:bCs/>
        </w:rPr>
      </w:pPr>
      <w:r w:rsidRPr="00364818">
        <w:rPr>
          <w:rFonts w:ascii="Arial" w:hAnsi="Arial" w:cs="Arial"/>
          <w:b/>
          <w:bCs/>
        </w:rPr>
        <w:t>FOR IMMEDIATE RELEASE</w:t>
      </w:r>
    </w:p>
    <w:p w14:paraId="11D7849A" w14:textId="77777777" w:rsidR="001D4E0C" w:rsidRDefault="001D4E0C" w:rsidP="00803FF1"/>
    <w:p w14:paraId="1A629EDC" w14:textId="48E8B006" w:rsidR="00236ECF" w:rsidRPr="00236ECF" w:rsidRDefault="00236ECF" w:rsidP="00236ECF">
      <w:pPr>
        <w:jc w:val="center"/>
        <w:rPr>
          <w:rFonts w:ascii="Georgia" w:hAnsi="Georgia" w:cs="Calibri"/>
          <w:color w:val="000000"/>
          <w:sz w:val="32"/>
          <w:szCs w:val="32"/>
        </w:rPr>
      </w:pPr>
      <w:r w:rsidRPr="00236ECF">
        <w:rPr>
          <w:rFonts w:ascii="Georgia" w:hAnsi="Georgia"/>
          <w:b/>
          <w:color w:val="000000"/>
          <w:sz w:val="32"/>
          <w:szCs w:val="32"/>
        </w:rPr>
        <w:t>Oregon</w:t>
      </w:r>
      <w:r w:rsidR="005A5328">
        <w:rPr>
          <w:rFonts w:ascii="Georgia" w:hAnsi="Georgia"/>
          <w:b/>
          <w:color w:val="000000"/>
          <w:sz w:val="32"/>
          <w:szCs w:val="32"/>
        </w:rPr>
        <w:t xml:space="preserve"> </w:t>
      </w:r>
      <w:r w:rsidRPr="00236ECF">
        <w:rPr>
          <w:rFonts w:ascii="Georgia" w:hAnsi="Georgia"/>
          <w:b/>
          <w:color w:val="000000"/>
          <w:sz w:val="32"/>
          <w:szCs w:val="32"/>
        </w:rPr>
        <w:t xml:space="preserve">Welcomes </w:t>
      </w:r>
      <w:r w:rsidR="00E40BE1">
        <w:rPr>
          <w:rFonts w:ascii="Georgia" w:hAnsi="Georgia"/>
          <w:b/>
          <w:color w:val="000000"/>
          <w:sz w:val="32"/>
          <w:szCs w:val="32"/>
        </w:rPr>
        <w:t>its 22</w:t>
      </w:r>
      <w:r w:rsidR="00E40BE1" w:rsidRPr="00E40BE1">
        <w:rPr>
          <w:rFonts w:ascii="Georgia" w:hAnsi="Georgia"/>
          <w:b/>
          <w:color w:val="000000"/>
          <w:sz w:val="32"/>
          <w:szCs w:val="32"/>
          <w:vertAlign w:val="superscript"/>
        </w:rPr>
        <w:t>nd</w:t>
      </w:r>
      <w:r w:rsidR="00E40BE1">
        <w:rPr>
          <w:rFonts w:ascii="Georgia" w:hAnsi="Georgia"/>
          <w:b/>
          <w:color w:val="000000"/>
          <w:sz w:val="32"/>
          <w:szCs w:val="32"/>
        </w:rPr>
        <w:t xml:space="preserve"> American Viticultural Area (AVA)</w:t>
      </w:r>
    </w:p>
    <w:p w14:paraId="397429B7" w14:textId="77777777" w:rsidR="00E535E9" w:rsidRDefault="00E40BE1" w:rsidP="00236ECF">
      <w:pPr>
        <w:jc w:val="center"/>
        <w:rPr>
          <w:bCs/>
          <w:i/>
          <w:color w:val="000000"/>
          <w:sz w:val="28"/>
          <w:szCs w:val="28"/>
        </w:rPr>
      </w:pPr>
      <w:r w:rsidRPr="00E535E9">
        <w:rPr>
          <w:bCs/>
          <w:i/>
          <w:color w:val="000000"/>
          <w:sz w:val="28"/>
          <w:szCs w:val="28"/>
        </w:rPr>
        <w:t>Lower Long Tom becomes</w:t>
      </w:r>
      <w:r w:rsidR="00E535E9">
        <w:rPr>
          <w:bCs/>
          <w:i/>
          <w:color w:val="000000"/>
          <w:sz w:val="28"/>
          <w:szCs w:val="28"/>
        </w:rPr>
        <w:t xml:space="preserve"> tenth </w:t>
      </w:r>
      <w:r w:rsidR="00236ECF" w:rsidRPr="00E535E9">
        <w:rPr>
          <w:bCs/>
          <w:i/>
          <w:color w:val="000000"/>
          <w:sz w:val="28"/>
          <w:szCs w:val="28"/>
        </w:rPr>
        <w:t xml:space="preserve">nested AVA </w:t>
      </w:r>
      <w:r w:rsidR="00E535E9">
        <w:rPr>
          <w:bCs/>
          <w:i/>
          <w:color w:val="000000"/>
          <w:sz w:val="28"/>
          <w:szCs w:val="28"/>
        </w:rPr>
        <w:t xml:space="preserve">in the Willamette Valley </w:t>
      </w:r>
    </w:p>
    <w:p w14:paraId="54751D63" w14:textId="04BF4985" w:rsidR="00236ECF" w:rsidRPr="00E535E9" w:rsidRDefault="00E535E9" w:rsidP="00236ECF">
      <w:pPr>
        <w:jc w:val="center"/>
        <w:rPr>
          <w:bCs/>
          <w:color w:val="000000"/>
          <w:sz w:val="28"/>
          <w:szCs w:val="28"/>
        </w:rPr>
      </w:pPr>
      <w:r>
        <w:rPr>
          <w:bCs/>
          <w:i/>
          <w:color w:val="000000"/>
          <w:sz w:val="28"/>
          <w:szCs w:val="28"/>
        </w:rPr>
        <w:t>and the first AVA in the southern Willamette Valley</w:t>
      </w:r>
    </w:p>
    <w:p w14:paraId="2BF53309" w14:textId="77777777" w:rsidR="00236ECF" w:rsidRDefault="00236ECF" w:rsidP="00236ECF">
      <w:pPr>
        <w:rPr>
          <w:color w:val="000000"/>
          <w:sz w:val="24"/>
          <w:szCs w:val="24"/>
        </w:rPr>
      </w:pPr>
    </w:p>
    <w:p w14:paraId="2BB5F13A" w14:textId="77777777" w:rsidR="00154308" w:rsidRDefault="00154308" w:rsidP="00E535E9">
      <w:pPr>
        <w:jc w:val="both"/>
        <w:rPr>
          <w:b/>
          <w:color w:val="000000"/>
          <w:sz w:val="24"/>
          <w:szCs w:val="24"/>
        </w:rPr>
      </w:pPr>
    </w:p>
    <w:p w14:paraId="78B3B276" w14:textId="2E9922AC" w:rsidR="00236ECF" w:rsidRPr="00623B85" w:rsidRDefault="00236ECF" w:rsidP="00E535E9">
      <w:pPr>
        <w:jc w:val="both"/>
        <w:rPr>
          <w:color w:val="000000"/>
          <w:sz w:val="24"/>
          <w:szCs w:val="24"/>
        </w:rPr>
      </w:pPr>
      <w:r w:rsidRPr="00623B85">
        <w:rPr>
          <w:b/>
          <w:color w:val="000000"/>
          <w:sz w:val="24"/>
          <w:szCs w:val="24"/>
        </w:rPr>
        <w:t xml:space="preserve">Portland, Ore. (December </w:t>
      </w:r>
      <w:r w:rsidR="00F6136A" w:rsidRPr="00623B85">
        <w:rPr>
          <w:b/>
          <w:color w:val="000000"/>
          <w:sz w:val="24"/>
          <w:szCs w:val="24"/>
        </w:rPr>
        <w:t>1</w:t>
      </w:r>
      <w:r w:rsidR="00E535E9" w:rsidRPr="00623B85">
        <w:rPr>
          <w:b/>
          <w:color w:val="000000"/>
          <w:sz w:val="24"/>
          <w:szCs w:val="24"/>
        </w:rPr>
        <w:t>3</w:t>
      </w:r>
      <w:r w:rsidRPr="00623B85">
        <w:rPr>
          <w:b/>
          <w:color w:val="000000"/>
          <w:sz w:val="24"/>
          <w:szCs w:val="24"/>
        </w:rPr>
        <w:t>, 2021)</w:t>
      </w:r>
      <w:r w:rsidR="003E0C46">
        <w:rPr>
          <w:b/>
          <w:color w:val="000000"/>
          <w:sz w:val="24"/>
          <w:szCs w:val="24"/>
        </w:rPr>
        <w:t xml:space="preserve"> </w:t>
      </w:r>
      <w:r w:rsidR="000B28A1" w:rsidRPr="00623B85">
        <w:rPr>
          <w:color w:val="000000"/>
          <w:sz w:val="24"/>
          <w:szCs w:val="24"/>
        </w:rPr>
        <w:t xml:space="preserve">– </w:t>
      </w:r>
      <w:r w:rsidR="00DD3253" w:rsidRPr="00DD3253">
        <w:rPr>
          <w:color w:val="000000"/>
          <w:sz w:val="24"/>
          <w:szCs w:val="24"/>
        </w:rPr>
        <w:t xml:space="preserve">Lower Long Tom, the newest appellation in Oregon and the southernmost in the Willamette Valley, has received federal recognition as an American Viticultural </w:t>
      </w:r>
      <w:r w:rsidR="00DD3253" w:rsidRPr="00CA1412">
        <w:rPr>
          <w:color w:val="000000"/>
          <w:sz w:val="24"/>
          <w:szCs w:val="24"/>
        </w:rPr>
        <w:t>Area (AVA). Drawn to reflect distinct soil, topography, and climate attributes, Lower Long Tom becomes the 22</w:t>
      </w:r>
      <w:r w:rsidR="00DD3253" w:rsidRPr="00CA1412">
        <w:rPr>
          <w:color w:val="000000"/>
          <w:sz w:val="24"/>
          <w:szCs w:val="24"/>
          <w:vertAlign w:val="superscript"/>
        </w:rPr>
        <w:t>nd</w:t>
      </w:r>
      <w:r w:rsidR="00DD3253" w:rsidRPr="00CA1412">
        <w:rPr>
          <w:color w:val="000000"/>
          <w:sz w:val="24"/>
          <w:szCs w:val="24"/>
        </w:rPr>
        <w:t xml:space="preserve"> federally recognized winegrowing</w:t>
      </w:r>
      <w:r w:rsidR="00DD3253" w:rsidRPr="00DD3253">
        <w:rPr>
          <w:color w:val="000000"/>
          <w:sz w:val="24"/>
          <w:szCs w:val="24"/>
        </w:rPr>
        <w:t xml:space="preserve"> region in Oregon, the tenth nested AVA within the Willamette Valley, and the first in the Southern Willamette Valley. </w:t>
      </w:r>
      <w:r w:rsidR="000B28A1">
        <w:rPr>
          <w:color w:val="000000"/>
          <w:sz w:val="24"/>
          <w:szCs w:val="24"/>
        </w:rPr>
        <w:t>The new AVA was gra</w:t>
      </w:r>
      <w:r w:rsidR="00A83EE8">
        <w:rPr>
          <w:color w:val="000000"/>
          <w:sz w:val="24"/>
          <w:szCs w:val="24"/>
        </w:rPr>
        <w:t>n</w:t>
      </w:r>
      <w:r w:rsidR="000B28A1">
        <w:rPr>
          <w:color w:val="000000"/>
          <w:sz w:val="24"/>
          <w:szCs w:val="24"/>
        </w:rPr>
        <w:t xml:space="preserve">ted approval by the </w:t>
      </w:r>
      <w:r w:rsidR="000B28A1" w:rsidRPr="00623B85">
        <w:rPr>
          <w:color w:val="000000"/>
          <w:sz w:val="24"/>
          <w:szCs w:val="24"/>
        </w:rPr>
        <w:t xml:space="preserve">Alcohol and Tobacco Tax and Trade Bureau (TTB) </w:t>
      </w:r>
      <w:r w:rsidR="000B28A1">
        <w:rPr>
          <w:color w:val="000000"/>
          <w:sz w:val="24"/>
          <w:szCs w:val="24"/>
        </w:rPr>
        <w:t xml:space="preserve">on November 10 and took effect on December 10, 2021. </w:t>
      </w:r>
    </w:p>
    <w:p w14:paraId="712B5999" w14:textId="27193AB2" w:rsidR="00154308" w:rsidRPr="00623B85" w:rsidRDefault="00154308" w:rsidP="00E535E9">
      <w:pPr>
        <w:jc w:val="both"/>
        <w:rPr>
          <w:color w:val="000000"/>
          <w:sz w:val="24"/>
          <w:szCs w:val="24"/>
        </w:rPr>
      </w:pPr>
    </w:p>
    <w:p w14:paraId="64E9D2FB" w14:textId="2EAD97D9" w:rsidR="00273798" w:rsidRDefault="00154308" w:rsidP="00E535E9">
      <w:pPr>
        <w:jc w:val="both"/>
        <w:rPr>
          <w:color w:val="000000"/>
          <w:sz w:val="24"/>
          <w:szCs w:val="24"/>
        </w:rPr>
      </w:pPr>
      <w:r w:rsidRPr="00623B85">
        <w:rPr>
          <w:color w:val="000000"/>
          <w:sz w:val="24"/>
          <w:szCs w:val="24"/>
        </w:rPr>
        <w:t xml:space="preserve">Located in Lane and Benton counties, Lower Long Tom is characterized by a chain of rolling hills separated by </w:t>
      </w:r>
      <w:r w:rsidR="00763328" w:rsidRPr="00623B85">
        <w:rPr>
          <w:color w:val="000000"/>
          <w:sz w:val="24"/>
          <w:szCs w:val="24"/>
        </w:rPr>
        <w:t>east</w:t>
      </w:r>
      <w:r w:rsidRPr="00623B85">
        <w:rPr>
          <w:color w:val="000000"/>
          <w:sz w:val="24"/>
          <w:szCs w:val="24"/>
        </w:rPr>
        <w:t>-</w:t>
      </w:r>
      <w:r w:rsidR="00763328" w:rsidRPr="00623B85">
        <w:rPr>
          <w:color w:val="000000"/>
          <w:sz w:val="24"/>
          <w:szCs w:val="24"/>
        </w:rPr>
        <w:t>to-west</w:t>
      </w:r>
      <w:r w:rsidRPr="00623B85">
        <w:rPr>
          <w:color w:val="000000"/>
          <w:sz w:val="24"/>
          <w:szCs w:val="24"/>
        </w:rPr>
        <w:t xml:space="preserve"> valleys, cut by the </w:t>
      </w:r>
      <w:r w:rsidR="009C4A7B">
        <w:rPr>
          <w:color w:val="000000"/>
          <w:sz w:val="24"/>
          <w:szCs w:val="24"/>
        </w:rPr>
        <w:t>tributaries</w:t>
      </w:r>
      <w:r w:rsidRPr="00623B85">
        <w:rPr>
          <w:color w:val="000000"/>
          <w:sz w:val="24"/>
          <w:szCs w:val="24"/>
        </w:rPr>
        <w:t xml:space="preserve"> of the </w:t>
      </w:r>
      <w:r w:rsidR="00273798" w:rsidRPr="00623B85">
        <w:rPr>
          <w:color w:val="000000"/>
          <w:sz w:val="24"/>
          <w:szCs w:val="24"/>
        </w:rPr>
        <w:t xml:space="preserve">region’s namesake, the </w:t>
      </w:r>
      <w:r w:rsidRPr="00623B85">
        <w:rPr>
          <w:color w:val="000000"/>
          <w:sz w:val="24"/>
          <w:szCs w:val="24"/>
        </w:rPr>
        <w:t xml:space="preserve">Long Tom River. </w:t>
      </w:r>
      <w:r w:rsidR="009C4A7B" w:rsidRPr="009C4A7B">
        <w:rPr>
          <w:color w:val="000000"/>
          <w:sz w:val="24"/>
          <w:szCs w:val="24"/>
        </w:rPr>
        <w:t>The Long Tom River is a tributary of the Willamette River, and its watershed marks the eastern edge of the new AVA</w:t>
      </w:r>
      <w:r w:rsidR="00273798" w:rsidRPr="00623B85">
        <w:rPr>
          <w:color w:val="000000"/>
          <w:sz w:val="24"/>
          <w:szCs w:val="24"/>
        </w:rPr>
        <w:t xml:space="preserve">. </w:t>
      </w:r>
    </w:p>
    <w:p w14:paraId="4323FB2F" w14:textId="56681F9A" w:rsidR="003E0C46" w:rsidRDefault="003E0C46" w:rsidP="00E535E9">
      <w:pPr>
        <w:jc w:val="both"/>
        <w:rPr>
          <w:color w:val="000000"/>
          <w:sz w:val="24"/>
          <w:szCs w:val="24"/>
        </w:rPr>
      </w:pPr>
    </w:p>
    <w:p w14:paraId="1F82FF13" w14:textId="23A33D3A" w:rsidR="00273798" w:rsidRDefault="003E0C46" w:rsidP="00E535E9">
      <w:pPr>
        <w:jc w:val="both"/>
        <w:rPr>
          <w:color w:val="000000"/>
          <w:sz w:val="24"/>
          <w:szCs w:val="24"/>
        </w:rPr>
      </w:pPr>
      <w:r w:rsidRPr="00623B85">
        <w:rPr>
          <w:color w:val="000000"/>
          <w:sz w:val="24"/>
          <w:szCs w:val="24"/>
        </w:rPr>
        <w:t xml:space="preserve">Vineyards in </w:t>
      </w:r>
      <w:r w:rsidR="009C4A7B">
        <w:rPr>
          <w:color w:val="000000"/>
          <w:sz w:val="24"/>
          <w:szCs w:val="24"/>
        </w:rPr>
        <w:t>the appellation</w:t>
      </w:r>
      <w:r w:rsidRPr="00623B85">
        <w:rPr>
          <w:color w:val="000000"/>
          <w:sz w:val="24"/>
          <w:szCs w:val="24"/>
        </w:rPr>
        <w:t xml:space="preserve"> are located on stream-cut ridge lines, with Bellpine as the predominate soil type. These shallow, clay-loam soils are formed from up-lifted ancient marine sediments, primarily sandstone. </w:t>
      </w:r>
      <w:r w:rsidR="009C4A7B" w:rsidRPr="009C4A7B">
        <w:rPr>
          <w:color w:val="000000"/>
          <w:sz w:val="24"/>
          <w:szCs w:val="24"/>
        </w:rPr>
        <w:t>To the west, the region is flanked by a stretch of significant</w:t>
      </w:r>
      <w:r w:rsidR="009C4A7B">
        <w:rPr>
          <w:color w:val="000000"/>
          <w:sz w:val="24"/>
          <w:szCs w:val="24"/>
        </w:rPr>
        <w:t xml:space="preserve"> peaks</w:t>
      </w:r>
      <w:r w:rsidR="009C4A7B" w:rsidRPr="009C4A7B">
        <w:rPr>
          <w:color w:val="000000"/>
          <w:sz w:val="24"/>
          <w:szCs w:val="24"/>
        </w:rPr>
        <w:t xml:space="preserve"> within the Coast Range, which serve as a weather shield</w:t>
      </w:r>
      <w:r w:rsidR="009C4A7B">
        <w:rPr>
          <w:color w:val="000000"/>
          <w:sz w:val="24"/>
          <w:szCs w:val="24"/>
        </w:rPr>
        <w:t xml:space="preserve">. The rain shadow </w:t>
      </w:r>
      <w:r w:rsidR="009C4A7B" w:rsidRPr="009C4A7B">
        <w:rPr>
          <w:color w:val="000000"/>
          <w:sz w:val="24"/>
          <w:szCs w:val="24"/>
        </w:rPr>
        <w:t>contributes to consistent grape maturity</w:t>
      </w:r>
      <w:r w:rsidR="009C4A7B">
        <w:rPr>
          <w:color w:val="000000"/>
          <w:sz w:val="24"/>
          <w:szCs w:val="24"/>
        </w:rPr>
        <w:t xml:space="preserve"> in the region.</w:t>
      </w:r>
    </w:p>
    <w:p w14:paraId="463E0164" w14:textId="77777777" w:rsidR="009C4A7B" w:rsidRPr="00623B85" w:rsidRDefault="009C4A7B" w:rsidP="00E535E9">
      <w:pPr>
        <w:jc w:val="both"/>
        <w:rPr>
          <w:color w:val="000000"/>
          <w:sz w:val="24"/>
          <w:szCs w:val="24"/>
        </w:rPr>
      </w:pPr>
    </w:p>
    <w:p w14:paraId="43D455DB" w14:textId="4D611189" w:rsidR="009C4A7B" w:rsidRPr="009C4A7B" w:rsidRDefault="00273798" w:rsidP="009C4A7B">
      <w:pPr>
        <w:jc w:val="both"/>
        <w:rPr>
          <w:color w:val="000000"/>
          <w:sz w:val="24"/>
          <w:szCs w:val="24"/>
        </w:rPr>
      </w:pPr>
      <w:r w:rsidRPr="00273798">
        <w:rPr>
          <w:color w:val="000000"/>
          <w:sz w:val="24"/>
          <w:szCs w:val="24"/>
        </w:rPr>
        <w:t>Long Tom</w:t>
      </w:r>
      <w:r w:rsidR="009C4A7B" w:rsidRPr="009C4A7B">
        <w:rPr>
          <w:color w:val="000000"/>
          <w:sz w:val="24"/>
          <w:szCs w:val="24"/>
        </w:rPr>
        <w:t xml:space="preserve"> </w:t>
      </w:r>
      <w:r w:rsidR="009C4A7B">
        <w:rPr>
          <w:color w:val="000000"/>
          <w:sz w:val="24"/>
          <w:szCs w:val="24"/>
        </w:rPr>
        <w:t xml:space="preserve">is a </w:t>
      </w:r>
      <w:r w:rsidR="009C4A7B" w:rsidRPr="009C4A7B">
        <w:rPr>
          <w:color w:val="000000"/>
          <w:sz w:val="24"/>
          <w:szCs w:val="24"/>
        </w:rPr>
        <w:t>regional name associated with the Kalapuyan people</w:t>
      </w:r>
      <w:r w:rsidR="009C4A7B">
        <w:rPr>
          <w:color w:val="000000"/>
          <w:sz w:val="24"/>
          <w:szCs w:val="24"/>
        </w:rPr>
        <w:t xml:space="preserve"> </w:t>
      </w:r>
      <w:r w:rsidRPr="00273798">
        <w:rPr>
          <w:color w:val="000000"/>
          <w:sz w:val="24"/>
          <w:szCs w:val="24"/>
        </w:rPr>
        <w:t xml:space="preserve">who have lived in the area for </w:t>
      </w:r>
      <w:r w:rsidR="00763328" w:rsidRPr="00623B85">
        <w:rPr>
          <w:color w:val="000000"/>
          <w:sz w:val="24"/>
          <w:szCs w:val="24"/>
        </w:rPr>
        <w:t xml:space="preserve">more than </w:t>
      </w:r>
      <w:r w:rsidRPr="00273798">
        <w:rPr>
          <w:color w:val="000000"/>
          <w:sz w:val="24"/>
          <w:szCs w:val="24"/>
        </w:rPr>
        <w:t xml:space="preserve">10,000 years. </w:t>
      </w:r>
      <w:r w:rsidR="009C4A7B" w:rsidRPr="009C4A7B">
        <w:rPr>
          <w:color w:val="000000"/>
          <w:sz w:val="24"/>
          <w:szCs w:val="24"/>
        </w:rPr>
        <w:t xml:space="preserve">The name is used in recognition of the ongoing contributions </w:t>
      </w:r>
      <w:r w:rsidR="009C4A7B">
        <w:rPr>
          <w:color w:val="000000"/>
          <w:sz w:val="24"/>
          <w:szCs w:val="24"/>
        </w:rPr>
        <w:t>of the</w:t>
      </w:r>
      <w:r w:rsidR="009C4A7B" w:rsidRPr="009C4A7B">
        <w:rPr>
          <w:color w:val="000000"/>
          <w:sz w:val="24"/>
          <w:szCs w:val="24"/>
        </w:rPr>
        <w:t xml:space="preserve"> Kalapuyan people in the local community and across Oregon</w:t>
      </w:r>
      <w:r w:rsidR="009C4A7B">
        <w:rPr>
          <w:color w:val="000000"/>
          <w:sz w:val="24"/>
          <w:szCs w:val="24"/>
        </w:rPr>
        <w:t>.</w:t>
      </w:r>
    </w:p>
    <w:p w14:paraId="58C2D803" w14:textId="0C8F583C" w:rsidR="00763328" w:rsidRPr="00623B85" w:rsidRDefault="00763328" w:rsidP="00763328">
      <w:pPr>
        <w:jc w:val="both"/>
        <w:rPr>
          <w:color w:val="000000"/>
          <w:sz w:val="24"/>
          <w:szCs w:val="24"/>
        </w:rPr>
      </w:pPr>
    </w:p>
    <w:p w14:paraId="65718D59" w14:textId="13887A64" w:rsidR="007C1180" w:rsidRPr="00623B85" w:rsidRDefault="009C4A7B" w:rsidP="00E535E9">
      <w:pPr>
        <w:jc w:val="both"/>
        <w:rPr>
          <w:color w:val="000000"/>
          <w:sz w:val="24"/>
          <w:szCs w:val="24"/>
        </w:rPr>
      </w:pPr>
      <w:r>
        <w:rPr>
          <w:color w:val="000000"/>
          <w:sz w:val="24"/>
          <w:szCs w:val="24"/>
        </w:rPr>
        <w:t xml:space="preserve">Four years ago, </w:t>
      </w:r>
      <w:r w:rsidRPr="009C4A7B">
        <w:rPr>
          <w:color w:val="000000"/>
          <w:sz w:val="24"/>
          <w:szCs w:val="24"/>
        </w:rPr>
        <w:t xml:space="preserve">Dieter Boehm of High Pass Winery petitioned the TTB for the addition of the </w:t>
      </w:r>
      <w:r>
        <w:rPr>
          <w:color w:val="000000"/>
          <w:sz w:val="24"/>
          <w:szCs w:val="24"/>
        </w:rPr>
        <w:t xml:space="preserve">AVA </w:t>
      </w:r>
      <w:r w:rsidR="00261BCD" w:rsidRPr="00623B85">
        <w:rPr>
          <w:color w:val="000000"/>
          <w:sz w:val="24"/>
          <w:szCs w:val="24"/>
        </w:rPr>
        <w:t>to the wine country map</w:t>
      </w:r>
      <w:r w:rsidR="000B28A1">
        <w:rPr>
          <w:color w:val="000000"/>
          <w:sz w:val="24"/>
          <w:szCs w:val="24"/>
        </w:rPr>
        <w:t>.</w:t>
      </w:r>
      <w:r w:rsidR="00EA6CE3">
        <w:rPr>
          <w:color w:val="000000"/>
          <w:sz w:val="24"/>
          <w:szCs w:val="24"/>
        </w:rPr>
        <w:t xml:space="preserve"> </w:t>
      </w:r>
      <w:r w:rsidR="007C1180" w:rsidRPr="00623B85">
        <w:rPr>
          <w:color w:val="000000"/>
          <w:sz w:val="24"/>
          <w:szCs w:val="24"/>
        </w:rPr>
        <w:t xml:space="preserve">12 wineries and </w:t>
      </w:r>
      <w:r w:rsidR="00EA6CE3">
        <w:rPr>
          <w:color w:val="000000"/>
          <w:sz w:val="24"/>
          <w:szCs w:val="24"/>
        </w:rPr>
        <w:t>24</w:t>
      </w:r>
      <w:r w:rsidR="007C1180" w:rsidRPr="00623B85">
        <w:rPr>
          <w:color w:val="000000"/>
          <w:sz w:val="24"/>
          <w:szCs w:val="24"/>
        </w:rPr>
        <w:t xml:space="preserve"> vineyards join the new Lower Long Tom AVA</w:t>
      </w:r>
      <w:r>
        <w:rPr>
          <w:color w:val="000000"/>
          <w:sz w:val="24"/>
          <w:szCs w:val="24"/>
        </w:rPr>
        <w:t xml:space="preserve">. </w:t>
      </w:r>
      <w:r w:rsidR="007C1180" w:rsidRPr="00623B85">
        <w:rPr>
          <w:color w:val="000000"/>
          <w:sz w:val="24"/>
          <w:szCs w:val="24"/>
        </w:rPr>
        <w:t xml:space="preserve">A full list of wineries and vineyards can be found below. </w:t>
      </w:r>
    </w:p>
    <w:p w14:paraId="07F42C42" w14:textId="7CE904D6" w:rsidR="007C1180" w:rsidRPr="00623B85" w:rsidRDefault="007C1180" w:rsidP="00E535E9">
      <w:pPr>
        <w:jc w:val="both"/>
        <w:rPr>
          <w:color w:val="000000"/>
          <w:sz w:val="24"/>
          <w:szCs w:val="24"/>
        </w:rPr>
      </w:pPr>
    </w:p>
    <w:p w14:paraId="3F7A83A1" w14:textId="464D8507" w:rsidR="00261BCD" w:rsidRPr="00623B85" w:rsidRDefault="00261BCD" w:rsidP="00261BCD">
      <w:pPr>
        <w:jc w:val="both"/>
        <w:rPr>
          <w:color w:val="000000"/>
          <w:sz w:val="24"/>
          <w:szCs w:val="24"/>
        </w:rPr>
      </w:pPr>
      <w:r w:rsidRPr="00261BCD">
        <w:rPr>
          <w:color w:val="000000"/>
          <w:sz w:val="24"/>
          <w:szCs w:val="24"/>
        </w:rPr>
        <w:t xml:space="preserve">“This neighborhood is warm, genuine, </w:t>
      </w:r>
      <w:r w:rsidRPr="00623B85">
        <w:rPr>
          <w:color w:val="000000"/>
          <w:sz w:val="24"/>
          <w:szCs w:val="24"/>
        </w:rPr>
        <w:t xml:space="preserve">authentic, and </w:t>
      </w:r>
      <w:r w:rsidRPr="00261BCD">
        <w:rPr>
          <w:color w:val="000000"/>
          <w:sz w:val="24"/>
          <w:szCs w:val="24"/>
        </w:rPr>
        <w:t>down-to-earth</w:t>
      </w:r>
      <w:r w:rsidR="008B082E" w:rsidRPr="00623B85">
        <w:rPr>
          <w:color w:val="000000"/>
          <w:sz w:val="24"/>
          <w:szCs w:val="24"/>
        </w:rPr>
        <w:t xml:space="preserve">, </w:t>
      </w:r>
      <w:r w:rsidRPr="00261BCD">
        <w:rPr>
          <w:color w:val="000000"/>
          <w:sz w:val="24"/>
          <w:szCs w:val="24"/>
        </w:rPr>
        <w:t>with passionate owners and farmers connected to the land</w:t>
      </w:r>
      <w:r w:rsidRPr="00623B85">
        <w:rPr>
          <w:color w:val="000000"/>
          <w:sz w:val="24"/>
          <w:szCs w:val="24"/>
        </w:rPr>
        <w:t xml:space="preserve">,” said </w:t>
      </w:r>
      <w:r w:rsidRPr="00261BCD">
        <w:rPr>
          <w:color w:val="000000"/>
          <w:sz w:val="24"/>
          <w:szCs w:val="24"/>
        </w:rPr>
        <w:t>Matt Shown, second</w:t>
      </w:r>
      <w:r w:rsidR="00D4792D">
        <w:rPr>
          <w:color w:val="000000"/>
          <w:sz w:val="24"/>
          <w:szCs w:val="24"/>
        </w:rPr>
        <w:t>-</w:t>
      </w:r>
      <w:r w:rsidRPr="00261BCD">
        <w:rPr>
          <w:color w:val="000000"/>
          <w:sz w:val="24"/>
          <w:szCs w:val="24"/>
        </w:rPr>
        <w:t>generation winemaker at Brigadoon Wine Co</w:t>
      </w:r>
      <w:r w:rsidRPr="00623B85">
        <w:rPr>
          <w:color w:val="000000"/>
          <w:sz w:val="24"/>
          <w:szCs w:val="24"/>
        </w:rPr>
        <w:t xml:space="preserve">. “That </w:t>
      </w:r>
      <w:r w:rsidRPr="00261BCD">
        <w:rPr>
          <w:color w:val="000000"/>
          <w:sz w:val="24"/>
          <w:szCs w:val="24"/>
        </w:rPr>
        <w:t xml:space="preserve">love for this place goes beyond wine and permeates our daily lives.” </w:t>
      </w:r>
    </w:p>
    <w:p w14:paraId="1BEAE2F4" w14:textId="1D116DEE" w:rsidR="008B082E" w:rsidRPr="00623B85" w:rsidRDefault="008B082E" w:rsidP="00261BCD">
      <w:pPr>
        <w:jc w:val="both"/>
        <w:rPr>
          <w:color w:val="000000"/>
          <w:sz w:val="24"/>
          <w:szCs w:val="24"/>
        </w:rPr>
      </w:pPr>
    </w:p>
    <w:p w14:paraId="777F23C2" w14:textId="789B83E0" w:rsidR="00DD3253" w:rsidRPr="00DD3253" w:rsidRDefault="00DD3253" w:rsidP="00DD3253">
      <w:pPr>
        <w:jc w:val="both"/>
        <w:rPr>
          <w:color w:val="000000"/>
          <w:sz w:val="24"/>
          <w:szCs w:val="24"/>
        </w:rPr>
      </w:pPr>
      <w:r w:rsidRPr="00DD3253">
        <w:rPr>
          <w:color w:val="000000"/>
          <w:sz w:val="24"/>
          <w:szCs w:val="24"/>
        </w:rPr>
        <w:t>“Oregon’s newest viticultural area acknowledges the increasing appreciation our grape growers and winemakers are developing for site-specific growing conditions and flavor complexity</w:t>
      </w:r>
      <w:r>
        <w:rPr>
          <w:color w:val="000000"/>
          <w:sz w:val="24"/>
          <w:szCs w:val="24"/>
        </w:rPr>
        <w:t xml:space="preserve">,” said Oregon Wine Board Executive Director Tom Danowski. </w:t>
      </w:r>
      <w:r w:rsidR="00203BD4" w:rsidRPr="00203BD4">
        <w:rPr>
          <w:color w:val="000000"/>
          <w:sz w:val="24"/>
          <w:szCs w:val="24"/>
        </w:rPr>
        <w:t>“In the shadow of Prairie Mountain </w:t>
      </w:r>
      <w:r w:rsidR="00203BD4" w:rsidRPr="00A73EC6">
        <w:rPr>
          <w:color w:val="000000"/>
          <w:sz w:val="24"/>
          <w:szCs w:val="24"/>
        </w:rPr>
        <w:t>and the</w:t>
      </w:r>
      <w:r w:rsidR="00203BD4" w:rsidRPr="00203BD4">
        <w:rPr>
          <w:color w:val="000000"/>
          <w:sz w:val="24"/>
          <w:szCs w:val="24"/>
        </w:rPr>
        <w:t> Coast Range, Lower Long Tom will add a unique dimension to the Willamette Valley’s esteemed reputation for extraordinarily elegant and expressive fruit.”</w:t>
      </w:r>
    </w:p>
    <w:p w14:paraId="138D4CEE" w14:textId="77777777" w:rsidR="00F65EE9" w:rsidRDefault="00F65EE9" w:rsidP="008B082E">
      <w:pPr>
        <w:jc w:val="both"/>
        <w:rPr>
          <w:color w:val="000000"/>
          <w:sz w:val="24"/>
          <w:szCs w:val="24"/>
        </w:rPr>
      </w:pPr>
    </w:p>
    <w:p w14:paraId="1501F774" w14:textId="077ED32B" w:rsidR="00F65EE9" w:rsidRDefault="00F65EE9" w:rsidP="00F65EE9">
      <w:pPr>
        <w:jc w:val="center"/>
        <w:rPr>
          <w:color w:val="000000"/>
          <w:sz w:val="24"/>
          <w:szCs w:val="24"/>
        </w:rPr>
      </w:pPr>
      <w:r>
        <w:rPr>
          <w:noProof/>
          <w:color w:val="000000"/>
          <w:sz w:val="24"/>
          <w:szCs w:val="24"/>
        </w:rPr>
        <w:drawing>
          <wp:inline distT="0" distB="0" distL="0" distR="0" wp14:anchorId="2777CAAD" wp14:editId="39A70F36">
            <wp:extent cx="5808345" cy="3856990"/>
            <wp:effectExtent l="0" t="0" r="0" b="381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rotWithShape="1">
                    <a:blip r:embed="rId13" cstate="print">
                      <a:extLst>
                        <a:ext uri="{28A0092B-C50C-407E-A947-70E740481C1C}">
                          <a14:useLocalDpi xmlns:a14="http://schemas.microsoft.com/office/drawing/2010/main" val="0"/>
                        </a:ext>
                      </a:extLst>
                    </a:blip>
                    <a:srcRect l="15297" r="-6"/>
                    <a:stretch/>
                  </pic:blipFill>
                  <pic:spPr bwMode="auto">
                    <a:xfrm>
                      <a:off x="0" y="0"/>
                      <a:ext cx="5809301" cy="3857625"/>
                    </a:xfrm>
                    <a:prstGeom prst="rect">
                      <a:avLst/>
                    </a:prstGeom>
                    <a:ln>
                      <a:noFill/>
                    </a:ln>
                    <a:extLst>
                      <a:ext uri="{53640926-AAD7-44D8-BBD7-CCE9431645EC}">
                        <a14:shadowObscured xmlns:a14="http://schemas.microsoft.com/office/drawing/2010/main"/>
                      </a:ext>
                    </a:extLst>
                  </pic:spPr>
                </pic:pic>
              </a:graphicData>
            </a:graphic>
          </wp:inline>
        </w:drawing>
      </w:r>
    </w:p>
    <w:p w14:paraId="6ABC048C" w14:textId="24220735" w:rsidR="00F65EE9" w:rsidRDefault="00F65EE9" w:rsidP="008B082E">
      <w:pPr>
        <w:jc w:val="both"/>
        <w:rPr>
          <w:color w:val="000000"/>
          <w:sz w:val="24"/>
          <w:szCs w:val="24"/>
        </w:rPr>
      </w:pPr>
    </w:p>
    <w:p w14:paraId="23A099E5" w14:textId="33AAC717" w:rsidR="008B082E" w:rsidRPr="00261BCD" w:rsidRDefault="008B082E" w:rsidP="00261BCD">
      <w:pPr>
        <w:jc w:val="both"/>
        <w:rPr>
          <w:color w:val="000000"/>
          <w:sz w:val="24"/>
          <w:szCs w:val="24"/>
        </w:rPr>
      </w:pPr>
      <w:r w:rsidRPr="00261BCD">
        <w:rPr>
          <w:color w:val="000000"/>
          <w:sz w:val="24"/>
          <w:szCs w:val="24"/>
        </w:rPr>
        <w:t>Both the industry and consumers who look to Oregon</w:t>
      </w:r>
      <w:r w:rsidR="000B28A1">
        <w:rPr>
          <w:color w:val="000000"/>
          <w:sz w:val="24"/>
          <w:szCs w:val="24"/>
        </w:rPr>
        <w:t xml:space="preserve"> for its</w:t>
      </w:r>
      <w:r w:rsidRPr="00261BCD">
        <w:rPr>
          <w:color w:val="000000"/>
          <w:sz w:val="24"/>
          <w:szCs w:val="24"/>
        </w:rPr>
        <w:t xml:space="preserve"> one-of-a-kind appellations and the sense of place in </w:t>
      </w:r>
      <w:r w:rsidRPr="00623B85">
        <w:rPr>
          <w:color w:val="000000"/>
          <w:sz w:val="24"/>
          <w:szCs w:val="24"/>
        </w:rPr>
        <w:t>Oregon’s</w:t>
      </w:r>
      <w:r w:rsidRPr="00261BCD">
        <w:rPr>
          <w:color w:val="000000"/>
          <w:sz w:val="24"/>
          <w:szCs w:val="24"/>
        </w:rPr>
        <w:t xml:space="preserve"> wines can celebrate th</w:t>
      </w:r>
      <w:r w:rsidRPr="00623B85">
        <w:rPr>
          <w:color w:val="000000"/>
          <w:sz w:val="24"/>
          <w:szCs w:val="24"/>
        </w:rPr>
        <w:t>e</w:t>
      </w:r>
      <w:r w:rsidRPr="00261BCD">
        <w:rPr>
          <w:color w:val="000000"/>
          <w:sz w:val="24"/>
          <w:szCs w:val="24"/>
        </w:rPr>
        <w:t xml:space="preserve"> addition</w:t>
      </w:r>
      <w:r w:rsidRPr="00623B85">
        <w:rPr>
          <w:color w:val="000000"/>
          <w:sz w:val="24"/>
          <w:szCs w:val="24"/>
        </w:rPr>
        <w:t xml:space="preserve"> of Lower Long Tom as a nested AVA of the Willamette Valley. Pinot noir is the predominant grape of the region, with wines leaning toward blue and black fruits and plush tannins for graceful aging. Around a dozen white grape varieties are grown as well, most notably Chardonnay, Riesling, Pinot gris</w:t>
      </w:r>
      <w:r w:rsidR="00EA6CE3">
        <w:rPr>
          <w:color w:val="000000"/>
          <w:sz w:val="24"/>
          <w:szCs w:val="24"/>
        </w:rPr>
        <w:t>,</w:t>
      </w:r>
      <w:r w:rsidRPr="00623B85">
        <w:rPr>
          <w:color w:val="000000"/>
          <w:sz w:val="24"/>
          <w:szCs w:val="24"/>
        </w:rPr>
        <w:t xml:space="preserve"> and Sauvignon blanc.</w:t>
      </w:r>
    </w:p>
    <w:p w14:paraId="1C1AF8BE" w14:textId="51C54AB8" w:rsidR="00261BCD" w:rsidRPr="00623B85" w:rsidRDefault="00261BCD" w:rsidP="00E535E9">
      <w:pPr>
        <w:jc w:val="both"/>
        <w:rPr>
          <w:color w:val="000000"/>
          <w:sz w:val="24"/>
          <w:szCs w:val="24"/>
        </w:rPr>
      </w:pPr>
    </w:p>
    <w:p w14:paraId="3459D9AD" w14:textId="08343B0E" w:rsidR="008B082E" w:rsidRDefault="008B082E" w:rsidP="008B082E">
      <w:pPr>
        <w:jc w:val="both"/>
        <w:rPr>
          <w:color w:val="000000"/>
          <w:sz w:val="24"/>
          <w:szCs w:val="24"/>
        </w:rPr>
      </w:pPr>
      <w:r w:rsidRPr="00623B85">
        <w:rPr>
          <w:color w:val="000000"/>
          <w:sz w:val="24"/>
          <w:szCs w:val="24"/>
        </w:rPr>
        <w:t xml:space="preserve">“Pinot noir is still the kingpin variety in the Willamette Valley,” said Morgen McLaughlin, executive director of the Willamette Valley Wineries Association. “Winemakers love Pinot noir because it’s such an expressive grape: it insists on telling you where it’s from. We’re so excited to see Pinot noir and other wines from </w:t>
      </w:r>
      <w:r w:rsidR="00623B85" w:rsidRPr="00623B85">
        <w:rPr>
          <w:color w:val="000000"/>
          <w:sz w:val="24"/>
          <w:szCs w:val="24"/>
        </w:rPr>
        <w:t>Lower Long Tom AVA</w:t>
      </w:r>
      <w:r w:rsidRPr="00623B85">
        <w:rPr>
          <w:color w:val="000000"/>
          <w:sz w:val="24"/>
          <w:szCs w:val="24"/>
        </w:rPr>
        <w:t xml:space="preserve"> </w:t>
      </w:r>
      <w:r w:rsidR="00623B85" w:rsidRPr="00623B85">
        <w:rPr>
          <w:color w:val="000000"/>
          <w:sz w:val="24"/>
          <w:szCs w:val="24"/>
        </w:rPr>
        <w:t xml:space="preserve">recognized </w:t>
      </w:r>
      <w:r w:rsidRPr="00623B85">
        <w:rPr>
          <w:color w:val="000000"/>
          <w:sz w:val="24"/>
          <w:szCs w:val="24"/>
        </w:rPr>
        <w:t xml:space="preserve">in the larger story of the Willamette Valley.” </w:t>
      </w:r>
    </w:p>
    <w:p w14:paraId="56CA48E6" w14:textId="295B7DF7" w:rsidR="000B28A1" w:rsidRDefault="000B28A1" w:rsidP="008B082E">
      <w:pPr>
        <w:jc w:val="both"/>
        <w:rPr>
          <w:color w:val="000000"/>
          <w:sz w:val="24"/>
          <w:szCs w:val="24"/>
        </w:rPr>
      </w:pPr>
    </w:p>
    <w:p w14:paraId="35FC417A" w14:textId="4F69C44B" w:rsidR="000B28A1" w:rsidRDefault="000B28A1" w:rsidP="008B082E">
      <w:pPr>
        <w:jc w:val="both"/>
        <w:rPr>
          <w:color w:val="000000"/>
          <w:sz w:val="24"/>
          <w:szCs w:val="24"/>
        </w:rPr>
      </w:pPr>
      <w:r>
        <w:rPr>
          <w:color w:val="000000"/>
          <w:sz w:val="24"/>
          <w:szCs w:val="24"/>
        </w:rPr>
        <w:t xml:space="preserve">Images of the new AVA can be found in the </w:t>
      </w:r>
      <w:hyperlink r:id="rId14" w:history="1">
        <w:r w:rsidRPr="00EA6CE3">
          <w:rPr>
            <w:rStyle w:val="Hyperlink"/>
            <w:sz w:val="24"/>
            <w:szCs w:val="24"/>
            <w:u w:val="none"/>
          </w:rPr>
          <w:t xml:space="preserve">folder </w:t>
        </w:r>
        <w:r w:rsidR="00EA6CE3" w:rsidRPr="00EA6CE3">
          <w:rPr>
            <w:rStyle w:val="Hyperlink"/>
            <w:sz w:val="24"/>
            <w:szCs w:val="24"/>
            <w:u w:val="none"/>
          </w:rPr>
          <w:t>here</w:t>
        </w:r>
      </w:hyperlink>
      <w:r w:rsidRPr="00EA6CE3">
        <w:rPr>
          <w:color w:val="000000"/>
          <w:sz w:val="24"/>
          <w:szCs w:val="24"/>
        </w:rPr>
        <w:t>.</w:t>
      </w:r>
      <w:r w:rsidR="00EA6CE3">
        <w:rPr>
          <w:color w:val="000000"/>
          <w:sz w:val="24"/>
          <w:szCs w:val="24"/>
        </w:rPr>
        <w:t xml:space="preserve"> </w:t>
      </w:r>
    </w:p>
    <w:p w14:paraId="08CCE349" w14:textId="63D7A011" w:rsidR="00623B85" w:rsidRPr="00623B85" w:rsidRDefault="00623B85" w:rsidP="008B082E">
      <w:pPr>
        <w:jc w:val="both"/>
        <w:rPr>
          <w:color w:val="000000"/>
          <w:sz w:val="24"/>
          <w:szCs w:val="24"/>
        </w:rPr>
      </w:pPr>
    </w:p>
    <w:p w14:paraId="42A48138" w14:textId="739BF88D" w:rsidR="00236ECF" w:rsidRPr="00623B85" w:rsidRDefault="00623B85" w:rsidP="00236ECF">
      <w:pPr>
        <w:rPr>
          <w:rFonts w:eastAsia="Times New Roman"/>
          <w:b/>
          <w:bCs/>
          <w:sz w:val="24"/>
          <w:szCs w:val="24"/>
        </w:rPr>
      </w:pPr>
      <w:r w:rsidRPr="00623B85">
        <w:rPr>
          <w:rFonts w:eastAsia="Times New Roman"/>
          <w:b/>
          <w:bCs/>
          <w:sz w:val="24"/>
          <w:szCs w:val="24"/>
        </w:rPr>
        <w:t>Lower Long Tom AVA</w:t>
      </w:r>
      <w:r>
        <w:rPr>
          <w:rFonts w:eastAsia="Times New Roman"/>
          <w:b/>
          <w:bCs/>
          <w:sz w:val="24"/>
          <w:szCs w:val="24"/>
        </w:rPr>
        <w:t>:</w:t>
      </w:r>
    </w:p>
    <w:p w14:paraId="79B4EAD3" w14:textId="27F67EC2" w:rsidR="00623B85" w:rsidRDefault="00623B85" w:rsidP="00236ECF">
      <w:pPr>
        <w:rPr>
          <w:rFonts w:eastAsia="Times New Roman"/>
          <w:b/>
          <w:bCs/>
          <w:sz w:val="24"/>
          <w:szCs w:val="24"/>
        </w:rPr>
      </w:pPr>
    </w:p>
    <w:p w14:paraId="36699A1D" w14:textId="538F0413" w:rsidR="000B28A1" w:rsidRDefault="000B28A1" w:rsidP="00236ECF">
      <w:pPr>
        <w:rPr>
          <w:rFonts w:eastAsia="Times New Roman"/>
          <w:b/>
          <w:bCs/>
          <w:sz w:val="24"/>
          <w:szCs w:val="24"/>
        </w:rPr>
      </w:pPr>
      <w:r>
        <w:rPr>
          <w:rFonts w:eastAsia="Times New Roman"/>
          <w:b/>
          <w:bCs/>
          <w:sz w:val="24"/>
          <w:szCs w:val="24"/>
        </w:rPr>
        <w:t>Details</w:t>
      </w:r>
    </w:p>
    <w:p w14:paraId="61C21F55" w14:textId="76C82E30" w:rsidR="000B28A1" w:rsidRDefault="000B28A1" w:rsidP="00236ECF">
      <w:pPr>
        <w:rPr>
          <w:rFonts w:eastAsia="Times New Roman"/>
          <w:sz w:val="24"/>
          <w:szCs w:val="24"/>
        </w:rPr>
      </w:pPr>
      <w:r>
        <w:rPr>
          <w:rFonts w:eastAsia="Times New Roman"/>
          <w:sz w:val="24"/>
          <w:szCs w:val="24"/>
        </w:rPr>
        <w:t>Official date of recognition: December 10, 2021</w:t>
      </w:r>
    </w:p>
    <w:p w14:paraId="309C3295" w14:textId="12F52611" w:rsidR="000B28A1" w:rsidRDefault="000B28A1" w:rsidP="00236ECF">
      <w:pPr>
        <w:rPr>
          <w:rFonts w:eastAsia="Times New Roman"/>
          <w:sz w:val="24"/>
          <w:szCs w:val="24"/>
        </w:rPr>
      </w:pPr>
      <w:r>
        <w:rPr>
          <w:rFonts w:eastAsia="Times New Roman"/>
          <w:sz w:val="24"/>
          <w:szCs w:val="24"/>
        </w:rPr>
        <w:t>Total acreage: 25,000</w:t>
      </w:r>
    </w:p>
    <w:p w14:paraId="18E1D471" w14:textId="026DB39E" w:rsidR="000B28A1" w:rsidRDefault="000B28A1" w:rsidP="000B28A1">
      <w:pPr>
        <w:rPr>
          <w:rFonts w:eastAsia="Times New Roman"/>
          <w:sz w:val="24"/>
          <w:szCs w:val="24"/>
        </w:rPr>
      </w:pPr>
      <w:r>
        <w:rPr>
          <w:rFonts w:eastAsia="Times New Roman"/>
          <w:sz w:val="24"/>
          <w:szCs w:val="24"/>
        </w:rPr>
        <w:t xml:space="preserve">Planted acreage: </w:t>
      </w:r>
      <w:r w:rsidRPr="000B28A1">
        <w:rPr>
          <w:rFonts w:eastAsia="Times New Roman"/>
          <w:sz w:val="24"/>
          <w:szCs w:val="24"/>
        </w:rPr>
        <w:t xml:space="preserve">575 </w:t>
      </w:r>
    </w:p>
    <w:p w14:paraId="45906674" w14:textId="55082C08" w:rsidR="00EA6CE3" w:rsidRDefault="00EA6CE3" w:rsidP="000B28A1">
      <w:pPr>
        <w:rPr>
          <w:rFonts w:eastAsia="Times New Roman"/>
          <w:sz w:val="24"/>
          <w:szCs w:val="24"/>
        </w:rPr>
      </w:pPr>
      <w:r>
        <w:rPr>
          <w:rFonts w:eastAsia="Times New Roman"/>
          <w:sz w:val="24"/>
          <w:szCs w:val="24"/>
        </w:rPr>
        <w:t>Number of wineries: 12</w:t>
      </w:r>
    </w:p>
    <w:p w14:paraId="358E2226" w14:textId="0852EA45" w:rsidR="00EA6CE3" w:rsidRPr="000B28A1" w:rsidRDefault="00EA6CE3" w:rsidP="000B28A1">
      <w:pPr>
        <w:rPr>
          <w:rFonts w:eastAsia="Times New Roman"/>
          <w:sz w:val="24"/>
          <w:szCs w:val="24"/>
        </w:rPr>
      </w:pPr>
      <w:r>
        <w:rPr>
          <w:rFonts w:eastAsia="Times New Roman"/>
          <w:sz w:val="24"/>
          <w:szCs w:val="24"/>
        </w:rPr>
        <w:t>Number of vineyards: 24</w:t>
      </w:r>
    </w:p>
    <w:p w14:paraId="2AA5940F" w14:textId="39A485C6" w:rsidR="000B28A1" w:rsidRDefault="000B28A1" w:rsidP="00236ECF">
      <w:pPr>
        <w:rPr>
          <w:color w:val="000000"/>
          <w:sz w:val="24"/>
          <w:szCs w:val="24"/>
        </w:rPr>
      </w:pPr>
      <w:r>
        <w:rPr>
          <w:rFonts w:eastAsia="Times New Roman"/>
          <w:sz w:val="24"/>
          <w:szCs w:val="24"/>
        </w:rPr>
        <w:t xml:space="preserve">Varieties: Pinot noir, </w:t>
      </w:r>
      <w:r w:rsidRPr="00623B85">
        <w:rPr>
          <w:color w:val="000000"/>
          <w:sz w:val="24"/>
          <w:szCs w:val="24"/>
        </w:rPr>
        <w:t>Chardonnay, Riesling, Pinot gris</w:t>
      </w:r>
      <w:r w:rsidR="00EA6CE3">
        <w:rPr>
          <w:color w:val="000000"/>
          <w:sz w:val="24"/>
          <w:szCs w:val="24"/>
        </w:rPr>
        <w:t>,</w:t>
      </w:r>
      <w:r w:rsidRPr="00623B85">
        <w:rPr>
          <w:color w:val="000000"/>
          <w:sz w:val="24"/>
          <w:szCs w:val="24"/>
        </w:rPr>
        <w:t xml:space="preserve"> and Sauvignon blanc</w:t>
      </w:r>
    </w:p>
    <w:p w14:paraId="1DE08C7C" w14:textId="108DB747" w:rsidR="000B28A1" w:rsidRPr="000B28A1" w:rsidRDefault="000B28A1" w:rsidP="00236ECF">
      <w:pPr>
        <w:rPr>
          <w:color w:val="000000"/>
          <w:sz w:val="24"/>
          <w:szCs w:val="24"/>
        </w:rPr>
      </w:pPr>
      <w:r>
        <w:rPr>
          <w:color w:val="000000"/>
          <w:sz w:val="24"/>
          <w:szCs w:val="24"/>
        </w:rPr>
        <w:t xml:space="preserve">Soil: </w:t>
      </w:r>
      <w:r w:rsidRPr="000B28A1">
        <w:rPr>
          <w:color w:val="000000"/>
          <w:sz w:val="24"/>
          <w:szCs w:val="24"/>
        </w:rPr>
        <w:t>Bellpine</w:t>
      </w:r>
    </w:p>
    <w:p w14:paraId="5416C299" w14:textId="77777777" w:rsidR="000B28A1" w:rsidRPr="000B28A1" w:rsidRDefault="000B28A1" w:rsidP="00236ECF">
      <w:pPr>
        <w:rPr>
          <w:rFonts w:eastAsia="Times New Roman"/>
          <w:sz w:val="24"/>
          <w:szCs w:val="24"/>
        </w:rPr>
      </w:pPr>
    </w:p>
    <w:p w14:paraId="3BFE16D6" w14:textId="419B3109" w:rsidR="00236ECF" w:rsidRPr="00623B85" w:rsidRDefault="008B082E" w:rsidP="00236ECF">
      <w:pPr>
        <w:rPr>
          <w:rFonts w:eastAsia="Times New Roman"/>
          <w:b/>
          <w:bCs/>
          <w:sz w:val="24"/>
          <w:szCs w:val="24"/>
        </w:rPr>
      </w:pPr>
      <w:r w:rsidRPr="00623B85">
        <w:rPr>
          <w:rFonts w:eastAsia="Times New Roman"/>
          <w:b/>
          <w:bCs/>
          <w:sz w:val="24"/>
          <w:szCs w:val="24"/>
        </w:rPr>
        <w:t>Wineries</w:t>
      </w:r>
    </w:p>
    <w:p w14:paraId="3A0D3032" w14:textId="77777777" w:rsidR="008B082E" w:rsidRPr="008B082E" w:rsidRDefault="008B082E" w:rsidP="008B082E">
      <w:pPr>
        <w:rPr>
          <w:rFonts w:eastAsia="Times New Roman"/>
          <w:sz w:val="24"/>
          <w:szCs w:val="24"/>
        </w:rPr>
      </w:pPr>
      <w:r w:rsidRPr="008B082E">
        <w:rPr>
          <w:rFonts w:eastAsia="Times New Roman"/>
          <w:sz w:val="24"/>
          <w:szCs w:val="24"/>
        </w:rPr>
        <w:t>Antiquum Farm</w:t>
      </w:r>
    </w:p>
    <w:p w14:paraId="26FEB38D" w14:textId="77777777" w:rsidR="008B082E" w:rsidRPr="008B082E" w:rsidRDefault="008B082E" w:rsidP="008B082E">
      <w:pPr>
        <w:rPr>
          <w:rFonts w:eastAsia="Times New Roman"/>
          <w:sz w:val="24"/>
          <w:szCs w:val="24"/>
        </w:rPr>
      </w:pPr>
      <w:r w:rsidRPr="008B082E">
        <w:rPr>
          <w:rFonts w:eastAsia="Times New Roman"/>
          <w:sz w:val="24"/>
          <w:szCs w:val="24"/>
        </w:rPr>
        <w:t>Bennett Vineyards and Wine Company</w:t>
      </w:r>
    </w:p>
    <w:p w14:paraId="143AE358" w14:textId="77777777" w:rsidR="008B082E" w:rsidRPr="008B082E" w:rsidRDefault="008B082E" w:rsidP="008B082E">
      <w:pPr>
        <w:rPr>
          <w:rFonts w:eastAsia="Times New Roman"/>
          <w:sz w:val="24"/>
          <w:szCs w:val="24"/>
        </w:rPr>
      </w:pPr>
      <w:r w:rsidRPr="008B082E">
        <w:rPr>
          <w:rFonts w:eastAsia="Times New Roman"/>
          <w:sz w:val="24"/>
          <w:szCs w:val="24"/>
        </w:rPr>
        <w:t>Bradshaw Vineyard</w:t>
      </w:r>
    </w:p>
    <w:p w14:paraId="32306682" w14:textId="77777777" w:rsidR="008B082E" w:rsidRPr="008B082E" w:rsidRDefault="008B082E" w:rsidP="008B082E">
      <w:pPr>
        <w:rPr>
          <w:rFonts w:eastAsia="Times New Roman"/>
          <w:sz w:val="24"/>
          <w:szCs w:val="24"/>
        </w:rPr>
      </w:pPr>
      <w:r w:rsidRPr="008B082E">
        <w:rPr>
          <w:rFonts w:eastAsia="Times New Roman"/>
          <w:sz w:val="24"/>
          <w:szCs w:val="24"/>
        </w:rPr>
        <w:t>Brigadoon Wine Co.</w:t>
      </w:r>
    </w:p>
    <w:p w14:paraId="05D96445" w14:textId="77777777" w:rsidR="008B082E" w:rsidRPr="008B082E" w:rsidRDefault="008B082E" w:rsidP="008B082E">
      <w:pPr>
        <w:rPr>
          <w:rFonts w:eastAsia="Times New Roman"/>
          <w:sz w:val="24"/>
          <w:szCs w:val="24"/>
        </w:rPr>
      </w:pPr>
      <w:r w:rsidRPr="008B082E">
        <w:rPr>
          <w:rFonts w:eastAsia="Times New Roman"/>
          <w:sz w:val="24"/>
          <w:szCs w:val="24"/>
        </w:rPr>
        <w:t>Benton Lane Winery</w:t>
      </w:r>
    </w:p>
    <w:p w14:paraId="6799C39F" w14:textId="77777777" w:rsidR="008B082E" w:rsidRPr="008B082E" w:rsidRDefault="008B082E" w:rsidP="008B082E">
      <w:pPr>
        <w:rPr>
          <w:rFonts w:eastAsia="Times New Roman"/>
          <w:sz w:val="24"/>
          <w:szCs w:val="24"/>
        </w:rPr>
      </w:pPr>
      <w:r w:rsidRPr="008B082E">
        <w:rPr>
          <w:rFonts w:eastAsia="Times New Roman"/>
          <w:sz w:val="24"/>
          <w:szCs w:val="24"/>
        </w:rPr>
        <w:t xml:space="preserve">Five Fourteen Vineyard </w:t>
      </w:r>
    </w:p>
    <w:p w14:paraId="7FE852C6" w14:textId="5213F03B" w:rsidR="008B082E" w:rsidRPr="008B082E" w:rsidRDefault="008B082E" w:rsidP="008B082E">
      <w:pPr>
        <w:rPr>
          <w:rFonts w:eastAsia="Times New Roman"/>
          <w:sz w:val="24"/>
          <w:szCs w:val="24"/>
        </w:rPr>
      </w:pPr>
      <w:r w:rsidRPr="008B082E">
        <w:rPr>
          <w:rFonts w:eastAsia="Times New Roman"/>
          <w:sz w:val="24"/>
          <w:szCs w:val="24"/>
        </w:rPr>
        <w:t>High Pass Winery</w:t>
      </w:r>
    </w:p>
    <w:p w14:paraId="0EBC807A" w14:textId="44A0AF14" w:rsidR="008B082E" w:rsidRPr="00623B85" w:rsidRDefault="008B082E" w:rsidP="008B082E">
      <w:pPr>
        <w:rPr>
          <w:rFonts w:eastAsia="Times New Roman"/>
          <w:sz w:val="24"/>
          <w:szCs w:val="24"/>
        </w:rPr>
      </w:pPr>
      <w:r w:rsidRPr="008B082E">
        <w:rPr>
          <w:rFonts w:eastAsia="Times New Roman"/>
          <w:sz w:val="24"/>
          <w:szCs w:val="24"/>
        </w:rPr>
        <w:t>Pfeiffer Vineyards and Winery</w:t>
      </w:r>
    </w:p>
    <w:p w14:paraId="6369782B" w14:textId="41D7F578" w:rsidR="008B082E" w:rsidRPr="008B082E" w:rsidRDefault="008B082E" w:rsidP="008B082E">
      <w:pPr>
        <w:rPr>
          <w:rFonts w:eastAsia="Times New Roman"/>
          <w:sz w:val="24"/>
          <w:szCs w:val="24"/>
        </w:rPr>
      </w:pPr>
      <w:r w:rsidRPr="008B082E">
        <w:rPr>
          <w:rFonts w:eastAsia="Times New Roman"/>
          <w:sz w:val="24"/>
          <w:szCs w:val="24"/>
        </w:rPr>
        <w:t xml:space="preserve">Poco Collina </w:t>
      </w:r>
    </w:p>
    <w:p w14:paraId="0E2EB887" w14:textId="77777777" w:rsidR="008B082E" w:rsidRPr="008B082E" w:rsidRDefault="008B082E" w:rsidP="008B082E">
      <w:pPr>
        <w:rPr>
          <w:rFonts w:eastAsia="Times New Roman"/>
          <w:sz w:val="24"/>
          <w:szCs w:val="24"/>
        </w:rPr>
      </w:pPr>
      <w:r w:rsidRPr="008B082E">
        <w:rPr>
          <w:rFonts w:eastAsia="Times New Roman"/>
          <w:sz w:val="24"/>
          <w:szCs w:val="24"/>
        </w:rPr>
        <w:t>Rainsong Winery</w:t>
      </w:r>
    </w:p>
    <w:p w14:paraId="70997640" w14:textId="44EF616F" w:rsidR="008B082E" w:rsidRPr="008B082E" w:rsidRDefault="008B082E" w:rsidP="008B082E">
      <w:pPr>
        <w:rPr>
          <w:rFonts w:eastAsia="Times New Roman"/>
          <w:sz w:val="24"/>
          <w:szCs w:val="24"/>
        </w:rPr>
      </w:pPr>
      <w:r w:rsidRPr="008B082E">
        <w:rPr>
          <w:rFonts w:eastAsia="Times New Roman"/>
          <w:sz w:val="24"/>
          <w:szCs w:val="24"/>
        </w:rPr>
        <w:t xml:space="preserve">Territorial Vineyards and Wine Company </w:t>
      </w:r>
    </w:p>
    <w:p w14:paraId="4A5A5C5A" w14:textId="77777777" w:rsidR="008B082E" w:rsidRPr="008B082E" w:rsidRDefault="008B082E" w:rsidP="008B082E">
      <w:pPr>
        <w:rPr>
          <w:rFonts w:eastAsia="Times New Roman"/>
          <w:sz w:val="24"/>
          <w:szCs w:val="24"/>
        </w:rPr>
      </w:pPr>
      <w:r w:rsidRPr="008B082E">
        <w:rPr>
          <w:rFonts w:eastAsia="Times New Roman"/>
          <w:sz w:val="24"/>
          <w:szCs w:val="24"/>
        </w:rPr>
        <w:t>Walnut Ridge Vineyard</w:t>
      </w:r>
    </w:p>
    <w:p w14:paraId="1C0F8ED1" w14:textId="77777777" w:rsidR="00236ECF" w:rsidRPr="00623B85" w:rsidRDefault="00236ECF" w:rsidP="00236ECF">
      <w:pPr>
        <w:rPr>
          <w:rFonts w:eastAsia="Calibri"/>
          <w:color w:val="000000"/>
          <w:sz w:val="24"/>
          <w:szCs w:val="24"/>
        </w:rPr>
      </w:pPr>
    </w:p>
    <w:p w14:paraId="106408FD" w14:textId="56EA9960" w:rsidR="00236ECF" w:rsidRPr="00623B85" w:rsidRDefault="00236ECF" w:rsidP="00236ECF">
      <w:pPr>
        <w:rPr>
          <w:b/>
          <w:bCs/>
          <w:color w:val="000000"/>
          <w:sz w:val="24"/>
          <w:szCs w:val="24"/>
        </w:rPr>
      </w:pPr>
      <w:r w:rsidRPr="00623B85">
        <w:rPr>
          <w:b/>
          <w:bCs/>
          <w:color w:val="000000"/>
          <w:sz w:val="24"/>
          <w:szCs w:val="24"/>
        </w:rPr>
        <w:t>Vineyards</w:t>
      </w:r>
      <w:r w:rsidR="00EA6CE3">
        <w:rPr>
          <w:b/>
          <w:bCs/>
          <w:color w:val="000000"/>
          <w:sz w:val="24"/>
          <w:szCs w:val="24"/>
        </w:rPr>
        <w:t>*</w:t>
      </w:r>
    </w:p>
    <w:p w14:paraId="2C58E773" w14:textId="77EBE025" w:rsidR="008B082E" w:rsidRPr="00623B85" w:rsidRDefault="008B082E" w:rsidP="008B082E">
      <w:pPr>
        <w:rPr>
          <w:color w:val="000000"/>
          <w:sz w:val="24"/>
          <w:szCs w:val="24"/>
        </w:rPr>
      </w:pPr>
      <w:r w:rsidRPr="008B082E">
        <w:rPr>
          <w:color w:val="000000"/>
          <w:sz w:val="24"/>
          <w:szCs w:val="24"/>
        </w:rPr>
        <w:t>Bellpine Vineyard</w:t>
      </w:r>
    </w:p>
    <w:p w14:paraId="09FB78B4" w14:textId="6561DC32" w:rsidR="008B082E" w:rsidRPr="00623B85" w:rsidRDefault="008B082E" w:rsidP="008B082E">
      <w:pPr>
        <w:rPr>
          <w:color w:val="000000"/>
          <w:sz w:val="24"/>
          <w:szCs w:val="24"/>
        </w:rPr>
      </w:pPr>
      <w:r w:rsidRPr="008B082E">
        <w:rPr>
          <w:color w:val="000000"/>
          <w:sz w:val="24"/>
          <w:szCs w:val="24"/>
        </w:rPr>
        <w:t>Chardonnay Way</w:t>
      </w:r>
    </w:p>
    <w:p w14:paraId="1F085FD4" w14:textId="01BEA639" w:rsidR="008B082E" w:rsidRPr="008B082E" w:rsidRDefault="008B082E" w:rsidP="008B082E">
      <w:pPr>
        <w:rPr>
          <w:color w:val="000000"/>
          <w:sz w:val="24"/>
          <w:szCs w:val="24"/>
        </w:rPr>
      </w:pPr>
      <w:r w:rsidRPr="008B082E">
        <w:rPr>
          <w:color w:val="000000"/>
          <w:sz w:val="24"/>
          <w:szCs w:val="24"/>
        </w:rPr>
        <w:t>Davis Reid Vineyard</w:t>
      </w:r>
    </w:p>
    <w:p w14:paraId="01A478C0" w14:textId="77777777" w:rsidR="008B082E" w:rsidRPr="008B082E" w:rsidRDefault="008B082E" w:rsidP="008B082E">
      <w:pPr>
        <w:rPr>
          <w:color w:val="000000"/>
          <w:sz w:val="24"/>
          <w:szCs w:val="24"/>
        </w:rPr>
      </w:pPr>
      <w:r w:rsidRPr="008B082E">
        <w:rPr>
          <w:color w:val="000000"/>
          <w:sz w:val="24"/>
          <w:szCs w:val="24"/>
        </w:rPr>
        <w:t>Evans Vineyard</w:t>
      </w:r>
    </w:p>
    <w:p w14:paraId="37274E5E" w14:textId="79F64130" w:rsidR="008B082E" w:rsidRPr="00623B85" w:rsidRDefault="008B082E" w:rsidP="008B082E">
      <w:pPr>
        <w:rPr>
          <w:color w:val="000000"/>
          <w:sz w:val="24"/>
          <w:szCs w:val="24"/>
        </w:rPr>
      </w:pPr>
      <w:r w:rsidRPr="008B082E">
        <w:rPr>
          <w:color w:val="000000"/>
          <w:sz w:val="24"/>
          <w:szCs w:val="24"/>
        </w:rPr>
        <w:t>Fitzpatrick Vineyard</w:t>
      </w:r>
    </w:p>
    <w:p w14:paraId="0CF4D911" w14:textId="77777777" w:rsidR="008B082E" w:rsidRPr="00623B85" w:rsidRDefault="008B082E" w:rsidP="008B082E">
      <w:pPr>
        <w:rPr>
          <w:color w:val="000000"/>
          <w:sz w:val="24"/>
          <w:szCs w:val="24"/>
        </w:rPr>
      </w:pPr>
      <w:r w:rsidRPr="008B082E">
        <w:rPr>
          <w:color w:val="000000"/>
          <w:sz w:val="24"/>
          <w:szCs w:val="24"/>
        </w:rPr>
        <w:t>Gelardi Vineyard</w:t>
      </w:r>
    </w:p>
    <w:p w14:paraId="0B1E151A" w14:textId="654F7498" w:rsidR="008B082E" w:rsidRDefault="008B082E" w:rsidP="008B082E">
      <w:pPr>
        <w:rPr>
          <w:color w:val="000000"/>
          <w:sz w:val="24"/>
          <w:szCs w:val="24"/>
        </w:rPr>
      </w:pPr>
      <w:r w:rsidRPr="008B082E">
        <w:rPr>
          <w:color w:val="000000"/>
          <w:sz w:val="24"/>
          <w:szCs w:val="24"/>
        </w:rPr>
        <w:t>Grace Hill Vineyard</w:t>
      </w:r>
    </w:p>
    <w:p w14:paraId="3438E31B" w14:textId="4C4FC674" w:rsidR="00EA6CE3" w:rsidRPr="00623B85" w:rsidRDefault="00EA6CE3" w:rsidP="008B082E">
      <w:pPr>
        <w:rPr>
          <w:color w:val="000000"/>
          <w:sz w:val="24"/>
          <w:szCs w:val="24"/>
        </w:rPr>
      </w:pPr>
      <w:r w:rsidRPr="00EA6CE3">
        <w:rPr>
          <w:color w:val="000000"/>
          <w:sz w:val="24"/>
          <w:szCs w:val="24"/>
        </w:rPr>
        <w:t>Hildebrand Ranch</w:t>
      </w:r>
    </w:p>
    <w:p w14:paraId="5722F461" w14:textId="77777777" w:rsidR="008B082E" w:rsidRPr="008B082E" w:rsidRDefault="008B082E" w:rsidP="008B082E">
      <w:pPr>
        <w:rPr>
          <w:color w:val="000000"/>
          <w:sz w:val="24"/>
          <w:szCs w:val="24"/>
        </w:rPr>
      </w:pPr>
      <w:r w:rsidRPr="008B082E">
        <w:rPr>
          <w:color w:val="000000"/>
          <w:sz w:val="24"/>
          <w:szCs w:val="24"/>
        </w:rPr>
        <w:t>Kliewers Weinberg</w:t>
      </w:r>
    </w:p>
    <w:p w14:paraId="5E91F533" w14:textId="4C04E7FA" w:rsidR="008B082E" w:rsidRPr="00623B85" w:rsidRDefault="008B082E" w:rsidP="008B082E">
      <w:pPr>
        <w:rPr>
          <w:color w:val="000000"/>
          <w:sz w:val="24"/>
          <w:szCs w:val="24"/>
        </w:rPr>
      </w:pPr>
      <w:r w:rsidRPr="008B082E">
        <w:rPr>
          <w:color w:val="000000"/>
          <w:sz w:val="24"/>
          <w:szCs w:val="24"/>
        </w:rPr>
        <w:t>Kokkeler Vineyard</w:t>
      </w:r>
    </w:p>
    <w:p w14:paraId="19DA2947" w14:textId="77777777" w:rsidR="008B082E" w:rsidRPr="008B082E" w:rsidRDefault="008B082E" w:rsidP="008B082E">
      <w:pPr>
        <w:rPr>
          <w:color w:val="000000"/>
          <w:sz w:val="24"/>
          <w:szCs w:val="24"/>
        </w:rPr>
      </w:pPr>
      <w:r w:rsidRPr="008B082E">
        <w:rPr>
          <w:color w:val="000000"/>
          <w:sz w:val="24"/>
          <w:szCs w:val="24"/>
        </w:rPr>
        <w:t>Moriah Vineyard</w:t>
      </w:r>
    </w:p>
    <w:p w14:paraId="608BCC63" w14:textId="77777777" w:rsidR="008B082E" w:rsidRPr="008B082E" w:rsidRDefault="008B082E" w:rsidP="008B082E">
      <w:pPr>
        <w:rPr>
          <w:color w:val="000000"/>
          <w:sz w:val="24"/>
          <w:szCs w:val="24"/>
        </w:rPr>
      </w:pPr>
      <w:r w:rsidRPr="008B082E">
        <w:rPr>
          <w:color w:val="000000"/>
          <w:sz w:val="24"/>
          <w:szCs w:val="24"/>
        </w:rPr>
        <w:t>Priddy Vineyard</w:t>
      </w:r>
    </w:p>
    <w:p w14:paraId="380FC2BC" w14:textId="604403F6" w:rsidR="008B082E" w:rsidRPr="00623B85" w:rsidRDefault="008B082E" w:rsidP="008B082E">
      <w:pPr>
        <w:rPr>
          <w:color w:val="000000"/>
          <w:sz w:val="24"/>
          <w:szCs w:val="24"/>
        </w:rPr>
      </w:pPr>
      <w:r w:rsidRPr="008B082E">
        <w:rPr>
          <w:color w:val="000000"/>
          <w:sz w:val="24"/>
          <w:szCs w:val="24"/>
        </w:rPr>
        <w:t>Stroda Vineyard</w:t>
      </w:r>
    </w:p>
    <w:p w14:paraId="4FAE8ADA" w14:textId="77777777" w:rsidR="008B082E" w:rsidRPr="008B082E" w:rsidRDefault="008B082E" w:rsidP="008B082E">
      <w:pPr>
        <w:rPr>
          <w:color w:val="000000"/>
          <w:sz w:val="24"/>
          <w:szCs w:val="24"/>
        </w:rPr>
      </w:pPr>
      <w:r w:rsidRPr="008B082E">
        <w:rPr>
          <w:color w:val="000000"/>
          <w:sz w:val="24"/>
          <w:szCs w:val="24"/>
        </w:rPr>
        <w:t>Sunny Mountain</w:t>
      </w:r>
    </w:p>
    <w:p w14:paraId="76119DE4" w14:textId="010AE80C" w:rsidR="008B082E" w:rsidRDefault="008B082E" w:rsidP="008B082E">
      <w:pPr>
        <w:rPr>
          <w:color w:val="000000"/>
          <w:sz w:val="24"/>
          <w:szCs w:val="24"/>
        </w:rPr>
      </w:pPr>
      <w:r w:rsidRPr="008B082E">
        <w:rPr>
          <w:color w:val="000000"/>
          <w:sz w:val="24"/>
          <w:szCs w:val="24"/>
        </w:rPr>
        <w:t>Union School</w:t>
      </w:r>
    </w:p>
    <w:p w14:paraId="1A74C49E" w14:textId="0AA99ACF" w:rsidR="00EA6CE3" w:rsidRPr="008B082E" w:rsidRDefault="00EA6CE3" w:rsidP="008B082E">
      <w:pPr>
        <w:rPr>
          <w:color w:val="000000"/>
          <w:sz w:val="24"/>
          <w:szCs w:val="24"/>
        </w:rPr>
      </w:pPr>
      <w:r>
        <w:rPr>
          <w:color w:val="000000"/>
          <w:sz w:val="24"/>
          <w:szCs w:val="24"/>
        </w:rPr>
        <w:t xml:space="preserve">*Many of the wineries above are located on </w:t>
      </w:r>
      <w:r w:rsidR="002E5EE6">
        <w:rPr>
          <w:color w:val="000000"/>
          <w:sz w:val="24"/>
          <w:szCs w:val="24"/>
        </w:rPr>
        <w:t xml:space="preserve">an </w:t>
      </w:r>
      <w:r>
        <w:rPr>
          <w:color w:val="000000"/>
          <w:sz w:val="24"/>
          <w:szCs w:val="24"/>
        </w:rPr>
        <w:t>estate vineyard.</w:t>
      </w:r>
    </w:p>
    <w:p w14:paraId="0C12804A" w14:textId="77777777" w:rsidR="00236ECF" w:rsidRDefault="00236ECF" w:rsidP="00236ECF"/>
    <w:p w14:paraId="33277724" w14:textId="6E494322" w:rsidR="00236ECF" w:rsidRPr="00623B85" w:rsidRDefault="00236ECF" w:rsidP="00623B85">
      <w:pPr>
        <w:spacing w:after="300"/>
        <w:jc w:val="center"/>
        <w:rPr>
          <w:b/>
          <w:color w:val="000429"/>
          <w:sz w:val="20"/>
          <w:szCs w:val="20"/>
        </w:rPr>
      </w:pPr>
      <w:r>
        <w:rPr>
          <w:b/>
          <w:color w:val="000429"/>
          <w:sz w:val="20"/>
          <w:szCs w:val="20"/>
        </w:rPr>
        <w:t>###</w:t>
      </w:r>
    </w:p>
    <w:p w14:paraId="7A4BDFEC" w14:textId="77777777" w:rsidR="00236ECF" w:rsidRDefault="00236ECF" w:rsidP="00236ECF">
      <w:pPr>
        <w:rPr>
          <w:color w:val="000000"/>
          <w:sz w:val="24"/>
          <w:szCs w:val="24"/>
        </w:rPr>
      </w:pPr>
    </w:p>
    <w:p w14:paraId="4BDA5014" w14:textId="77777777" w:rsidR="00236ECF" w:rsidRDefault="00236ECF" w:rsidP="00623B85">
      <w:pPr>
        <w:jc w:val="both"/>
        <w:rPr>
          <w:color w:val="000000"/>
          <w:sz w:val="24"/>
          <w:szCs w:val="24"/>
        </w:rPr>
      </w:pPr>
      <w:r>
        <w:rPr>
          <w:b/>
          <w:color w:val="000000"/>
          <w:sz w:val="24"/>
          <w:szCs w:val="24"/>
        </w:rPr>
        <w:t>About the Oregon Wine Board</w:t>
      </w:r>
    </w:p>
    <w:p w14:paraId="113EE61C" w14:textId="1D235394" w:rsidR="00236ECF" w:rsidRDefault="00623B85" w:rsidP="00623B85">
      <w:pPr>
        <w:jc w:val="both"/>
        <w:rPr>
          <w:color w:val="000000"/>
          <w:sz w:val="24"/>
          <w:szCs w:val="24"/>
        </w:rPr>
      </w:pPr>
      <w:r>
        <w:rPr>
          <w:color w:val="000000"/>
          <w:sz w:val="24"/>
          <w:szCs w:val="24"/>
        </w:rPr>
        <w:t>Oregon is home to 995 wineries and 1,370 vineyards planted,</w:t>
      </w:r>
      <w:r w:rsidRPr="00F17EEF">
        <w:rPr>
          <w:color w:val="000000"/>
          <w:sz w:val="24"/>
          <w:szCs w:val="24"/>
        </w:rPr>
        <w:t xml:space="preserve"> </w:t>
      </w:r>
      <w:r w:rsidR="00F17EEF" w:rsidRPr="00F17EEF">
        <w:rPr>
          <w:color w:val="000000"/>
          <w:sz w:val="24"/>
          <w:szCs w:val="24"/>
        </w:rPr>
        <w:t>generating annual economic impact of $7.2 billion for the state. The Oregon Wine Board is a semi-independent Oregon state agency managing marketing, research, communications, and</w:t>
      </w:r>
      <w:r w:rsidR="00F17EEF">
        <w:rPr>
          <w:color w:val="000000"/>
          <w:sz w:val="24"/>
          <w:szCs w:val="24"/>
        </w:rPr>
        <w:t xml:space="preserve"> </w:t>
      </w:r>
      <w:r w:rsidR="00236ECF">
        <w:rPr>
          <w:color w:val="000000"/>
          <w:sz w:val="24"/>
          <w:szCs w:val="24"/>
        </w:rPr>
        <w:t xml:space="preserve">education initiatives that support and advance the Oregon </w:t>
      </w:r>
      <w:r w:rsidR="00236ECF">
        <w:rPr>
          <w:color w:val="000000"/>
          <w:sz w:val="24"/>
          <w:szCs w:val="24"/>
        </w:rPr>
        <w:lastRenderedPageBreak/>
        <w:t xml:space="preserve">wine and wine grape industry. The Board works on </w:t>
      </w:r>
      <w:r w:rsidR="00236ECF" w:rsidRPr="000B28A1">
        <w:rPr>
          <w:color w:val="000000"/>
          <w:sz w:val="24"/>
          <w:szCs w:val="24"/>
        </w:rPr>
        <w:t>behalf of all Oregon wineries and independent growers throughout the state’s diverse winegrowing regions. Visit</w:t>
      </w:r>
      <w:r w:rsidR="009A2575">
        <w:rPr>
          <w:color w:val="000000"/>
          <w:sz w:val="24"/>
          <w:szCs w:val="24"/>
        </w:rPr>
        <w:t xml:space="preserve"> </w:t>
      </w:r>
      <w:hyperlink r:id="rId15" w:history="1">
        <w:r w:rsidR="009A2575" w:rsidRPr="009A2575">
          <w:rPr>
            <w:rStyle w:val="Hyperlink"/>
            <w:sz w:val="24"/>
            <w:szCs w:val="24"/>
            <w:u w:val="none"/>
          </w:rPr>
          <w:t>oregonwine.org</w:t>
        </w:r>
      </w:hyperlink>
    </w:p>
    <w:p w14:paraId="350E87A8" w14:textId="77777777" w:rsidR="00236ECF" w:rsidRDefault="00236ECF" w:rsidP="00623B85">
      <w:pPr>
        <w:jc w:val="both"/>
        <w:rPr>
          <w:color w:val="000000"/>
          <w:sz w:val="24"/>
          <w:szCs w:val="24"/>
        </w:rPr>
      </w:pPr>
    </w:p>
    <w:p w14:paraId="0976F673" w14:textId="77777777" w:rsidR="00236ECF" w:rsidRDefault="00236ECF" w:rsidP="00623B85">
      <w:pPr>
        <w:jc w:val="both"/>
        <w:rPr>
          <w:b/>
          <w:color w:val="000000"/>
          <w:sz w:val="24"/>
          <w:szCs w:val="24"/>
        </w:rPr>
      </w:pPr>
      <w:r>
        <w:rPr>
          <w:b/>
          <w:color w:val="000000"/>
          <w:sz w:val="24"/>
          <w:szCs w:val="24"/>
        </w:rPr>
        <w:t>About the Willamette Valley Wineries Association</w:t>
      </w:r>
    </w:p>
    <w:p w14:paraId="33D95905" w14:textId="027D83AA" w:rsidR="00236ECF" w:rsidRDefault="00236ECF" w:rsidP="00623B85">
      <w:pPr>
        <w:jc w:val="both"/>
        <w:rPr>
          <w:sz w:val="24"/>
          <w:szCs w:val="24"/>
        </w:rPr>
      </w:pPr>
      <w:r>
        <w:rPr>
          <w:sz w:val="24"/>
          <w:szCs w:val="24"/>
        </w:rPr>
        <w:t xml:space="preserve">The WVWA is a nonprofit industry association dedicated to achieving recognition for Oregon’s acclaimed Willamette Valley as a premium Pinot noir-producing region. The WVWA has more than 230 members representing wineries, tasting rooms and vineyards throughout the Willamette Valley. The organization also hosts Willamette: The Pinot Noir Auction, Oregon Pinot Camp, Pinot in the City, May in Wine Country, The Giving Season and the Cellar Season. Visit </w:t>
      </w:r>
      <w:hyperlink r:id="rId16" w:history="1">
        <w:r w:rsidRPr="00A742B5">
          <w:rPr>
            <w:rStyle w:val="Hyperlink"/>
            <w:sz w:val="24"/>
            <w:szCs w:val="24"/>
          </w:rPr>
          <w:t>www.willamettewines.com</w:t>
        </w:r>
      </w:hyperlink>
      <w:r>
        <w:rPr>
          <w:sz w:val="24"/>
          <w:szCs w:val="24"/>
        </w:rPr>
        <w:t xml:space="preserve"> for more info.</w:t>
      </w:r>
    </w:p>
    <w:p w14:paraId="3438D3FB" w14:textId="77777777" w:rsidR="00236ECF" w:rsidRDefault="00236ECF" w:rsidP="00236ECF">
      <w:pPr>
        <w:rPr>
          <w:color w:val="000000"/>
          <w:sz w:val="24"/>
          <w:szCs w:val="24"/>
        </w:rPr>
      </w:pPr>
    </w:p>
    <w:p w14:paraId="612AC490" w14:textId="77777777" w:rsidR="001F51C3" w:rsidRPr="002B6C54" w:rsidRDefault="001F51C3" w:rsidP="005C13CB">
      <w:pPr>
        <w:rPr>
          <w:rFonts w:ascii="Arial" w:hAnsi="Arial" w:cs="Arial"/>
        </w:rPr>
      </w:pPr>
      <w:bookmarkStart w:id="0" w:name="_gjdgxs"/>
      <w:bookmarkEnd w:id="0"/>
    </w:p>
    <w:sectPr w:rsidR="001F51C3" w:rsidRPr="002B6C54" w:rsidSect="005C13CB">
      <w:headerReference w:type="default" r:id="rId17"/>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84D7" w14:textId="77777777" w:rsidR="007C2538" w:rsidRDefault="007C2538" w:rsidP="004649F7">
      <w:r>
        <w:separator/>
      </w:r>
    </w:p>
  </w:endnote>
  <w:endnote w:type="continuationSeparator" w:id="0">
    <w:p w14:paraId="7F7E22E4" w14:textId="77777777" w:rsidR="007C2538" w:rsidRDefault="007C2538" w:rsidP="004649F7">
      <w:r>
        <w:continuationSeparator/>
      </w:r>
    </w:p>
  </w:endnote>
  <w:endnote w:type="continuationNotice" w:id="1">
    <w:p w14:paraId="1205FD9F" w14:textId="77777777" w:rsidR="007C2538" w:rsidRDefault="007C2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6D3A" w14:textId="77777777" w:rsidR="007C2538" w:rsidRDefault="007C2538" w:rsidP="004649F7">
      <w:r>
        <w:separator/>
      </w:r>
    </w:p>
  </w:footnote>
  <w:footnote w:type="continuationSeparator" w:id="0">
    <w:p w14:paraId="16A4D8D3" w14:textId="77777777" w:rsidR="007C2538" w:rsidRDefault="007C2538" w:rsidP="004649F7">
      <w:r>
        <w:continuationSeparator/>
      </w:r>
    </w:p>
  </w:footnote>
  <w:footnote w:type="continuationNotice" w:id="1">
    <w:p w14:paraId="320C1C5A" w14:textId="77777777" w:rsidR="007C2538" w:rsidRDefault="007C25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EEFF" w14:textId="5F6C6BCE" w:rsidR="004649F7" w:rsidRDefault="004649F7">
    <w:pPr>
      <w:pStyle w:val="Header"/>
    </w:pPr>
  </w:p>
  <w:p w14:paraId="50567FA8" w14:textId="77777777" w:rsidR="00446614" w:rsidRDefault="00446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2AA7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2F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3E14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9034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CCC0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640E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5E40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C2F1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2842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881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E3B45"/>
    <w:multiLevelType w:val="hybridMultilevel"/>
    <w:tmpl w:val="1E2A7E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924B3"/>
    <w:multiLevelType w:val="hybridMultilevel"/>
    <w:tmpl w:val="5DC0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80057"/>
    <w:multiLevelType w:val="hybridMultilevel"/>
    <w:tmpl w:val="BF1E528C"/>
    <w:lvl w:ilvl="0" w:tplc="D6BA4EF0">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43620"/>
    <w:multiLevelType w:val="hybridMultilevel"/>
    <w:tmpl w:val="7582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27FD6"/>
    <w:multiLevelType w:val="hybridMultilevel"/>
    <w:tmpl w:val="2D8A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97198"/>
    <w:multiLevelType w:val="hybridMultilevel"/>
    <w:tmpl w:val="686C5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142E2"/>
    <w:multiLevelType w:val="hybridMultilevel"/>
    <w:tmpl w:val="F6105DF4"/>
    <w:lvl w:ilvl="0" w:tplc="B07E4E6C">
      <w:start w:val="1"/>
      <w:numFmt w:val="bullet"/>
      <w:pStyle w:val="NormalBullets"/>
      <w:lvlText w:val=""/>
      <w:lvlJc w:val="left"/>
      <w:pPr>
        <w:ind w:left="360" w:hanging="360"/>
      </w:pPr>
      <w:rPr>
        <w:rFonts w:ascii="Symbol" w:hAnsi="Symbol" w:hint="default"/>
      </w:rPr>
    </w:lvl>
    <w:lvl w:ilvl="1" w:tplc="06C05B18">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305DB6"/>
    <w:multiLevelType w:val="hybridMultilevel"/>
    <w:tmpl w:val="8800FC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6"/>
    <w:lvlOverride w:ilvl="0">
      <w:startOverride w:val="1"/>
    </w:lvlOverride>
  </w:num>
  <w:num w:numId="14">
    <w:abstractNumId w:val="16"/>
    <w:lvlOverride w:ilvl="0">
      <w:startOverride w:val="1"/>
    </w:lvlOverride>
  </w:num>
  <w:num w:numId="15">
    <w:abstractNumId w:val="11"/>
  </w:num>
  <w:num w:numId="16">
    <w:abstractNumId w:val="15"/>
  </w:num>
  <w:num w:numId="17">
    <w:abstractNumId w:val="14"/>
  </w:num>
  <w:num w:numId="18">
    <w:abstractNumId w:val="17"/>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7F"/>
    <w:rsid w:val="00002CE8"/>
    <w:rsid w:val="00003A08"/>
    <w:rsid w:val="00012082"/>
    <w:rsid w:val="00015DF4"/>
    <w:rsid w:val="000376D7"/>
    <w:rsid w:val="0004578F"/>
    <w:rsid w:val="00055A0B"/>
    <w:rsid w:val="0006695C"/>
    <w:rsid w:val="000833C3"/>
    <w:rsid w:val="00091BE4"/>
    <w:rsid w:val="00093D62"/>
    <w:rsid w:val="000B25B1"/>
    <w:rsid w:val="000B28A1"/>
    <w:rsid w:val="000B49D6"/>
    <w:rsid w:val="000D004B"/>
    <w:rsid w:val="000D7989"/>
    <w:rsid w:val="000E5951"/>
    <w:rsid w:val="000F7804"/>
    <w:rsid w:val="00106062"/>
    <w:rsid w:val="0011041A"/>
    <w:rsid w:val="00113323"/>
    <w:rsid w:val="001153F2"/>
    <w:rsid w:val="00123C03"/>
    <w:rsid w:val="0013260B"/>
    <w:rsid w:val="001329B0"/>
    <w:rsid w:val="00133697"/>
    <w:rsid w:val="001352DD"/>
    <w:rsid w:val="001357A7"/>
    <w:rsid w:val="00141516"/>
    <w:rsid w:val="00154308"/>
    <w:rsid w:val="00156571"/>
    <w:rsid w:val="00171043"/>
    <w:rsid w:val="0017265E"/>
    <w:rsid w:val="001731E3"/>
    <w:rsid w:val="00173C0E"/>
    <w:rsid w:val="00197EC3"/>
    <w:rsid w:val="001A0913"/>
    <w:rsid w:val="001B09EA"/>
    <w:rsid w:val="001B29D1"/>
    <w:rsid w:val="001B611E"/>
    <w:rsid w:val="001B7B4A"/>
    <w:rsid w:val="001C2EBB"/>
    <w:rsid w:val="001C34BA"/>
    <w:rsid w:val="001C4EEE"/>
    <w:rsid w:val="001D4E0C"/>
    <w:rsid w:val="001F4B15"/>
    <w:rsid w:val="001F51C3"/>
    <w:rsid w:val="001F7C6E"/>
    <w:rsid w:val="00200E0A"/>
    <w:rsid w:val="00203BD4"/>
    <w:rsid w:val="0023079C"/>
    <w:rsid w:val="00236ECF"/>
    <w:rsid w:val="0024190C"/>
    <w:rsid w:val="002526FD"/>
    <w:rsid w:val="00254729"/>
    <w:rsid w:val="0025492D"/>
    <w:rsid w:val="00257244"/>
    <w:rsid w:val="00261BCD"/>
    <w:rsid w:val="00261EDD"/>
    <w:rsid w:val="002647AF"/>
    <w:rsid w:val="00273798"/>
    <w:rsid w:val="002739A0"/>
    <w:rsid w:val="00274585"/>
    <w:rsid w:val="00275DA2"/>
    <w:rsid w:val="00280BEC"/>
    <w:rsid w:val="002945E9"/>
    <w:rsid w:val="002A653C"/>
    <w:rsid w:val="002B4B10"/>
    <w:rsid w:val="002B6C54"/>
    <w:rsid w:val="002E5EE6"/>
    <w:rsid w:val="002E67A8"/>
    <w:rsid w:val="002E793E"/>
    <w:rsid w:val="0030547C"/>
    <w:rsid w:val="00324C2B"/>
    <w:rsid w:val="00326B0A"/>
    <w:rsid w:val="00332315"/>
    <w:rsid w:val="00333214"/>
    <w:rsid w:val="0035053F"/>
    <w:rsid w:val="00361960"/>
    <w:rsid w:val="00364818"/>
    <w:rsid w:val="003858DA"/>
    <w:rsid w:val="003868D1"/>
    <w:rsid w:val="00395B8B"/>
    <w:rsid w:val="00396C41"/>
    <w:rsid w:val="003A33B5"/>
    <w:rsid w:val="003B4E15"/>
    <w:rsid w:val="003C0733"/>
    <w:rsid w:val="003D07D3"/>
    <w:rsid w:val="003E0C46"/>
    <w:rsid w:val="003E1611"/>
    <w:rsid w:val="003E1EBD"/>
    <w:rsid w:val="003E25BB"/>
    <w:rsid w:val="003E2DEF"/>
    <w:rsid w:val="003E3654"/>
    <w:rsid w:val="003E74E6"/>
    <w:rsid w:val="003E7C1E"/>
    <w:rsid w:val="003E7FC8"/>
    <w:rsid w:val="00420133"/>
    <w:rsid w:val="00424FBD"/>
    <w:rsid w:val="00430F9C"/>
    <w:rsid w:val="00431F2E"/>
    <w:rsid w:val="0043534F"/>
    <w:rsid w:val="00440D23"/>
    <w:rsid w:val="00441008"/>
    <w:rsid w:val="00441B81"/>
    <w:rsid w:val="00446614"/>
    <w:rsid w:val="00453345"/>
    <w:rsid w:val="00453912"/>
    <w:rsid w:val="004649F7"/>
    <w:rsid w:val="00464E25"/>
    <w:rsid w:val="00483E2F"/>
    <w:rsid w:val="00483FB8"/>
    <w:rsid w:val="004917CA"/>
    <w:rsid w:val="004944FF"/>
    <w:rsid w:val="00494AF2"/>
    <w:rsid w:val="00497C13"/>
    <w:rsid w:val="004B2677"/>
    <w:rsid w:val="004C4B2C"/>
    <w:rsid w:val="004C644E"/>
    <w:rsid w:val="004D3F0E"/>
    <w:rsid w:val="004D6D70"/>
    <w:rsid w:val="004E2219"/>
    <w:rsid w:val="004E6283"/>
    <w:rsid w:val="004F00FC"/>
    <w:rsid w:val="00513779"/>
    <w:rsid w:val="00515AAF"/>
    <w:rsid w:val="00521A34"/>
    <w:rsid w:val="0052400F"/>
    <w:rsid w:val="005271CE"/>
    <w:rsid w:val="00527C69"/>
    <w:rsid w:val="005336F2"/>
    <w:rsid w:val="00540C2A"/>
    <w:rsid w:val="005553E5"/>
    <w:rsid w:val="00556415"/>
    <w:rsid w:val="0055742C"/>
    <w:rsid w:val="005622D2"/>
    <w:rsid w:val="00566D84"/>
    <w:rsid w:val="005672C8"/>
    <w:rsid w:val="0057085B"/>
    <w:rsid w:val="005941E5"/>
    <w:rsid w:val="005A0296"/>
    <w:rsid w:val="005A5328"/>
    <w:rsid w:val="005B60A3"/>
    <w:rsid w:val="005C13CB"/>
    <w:rsid w:val="005C5C5C"/>
    <w:rsid w:val="005D4E2F"/>
    <w:rsid w:val="005E283B"/>
    <w:rsid w:val="005F0889"/>
    <w:rsid w:val="005F676A"/>
    <w:rsid w:val="00603DAE"/>
    <w:rsid w:val="006125B3"/>
    <w:rsid w:val="006215C0"/>
    <w:rsid w:val="00623B85"/>
    <w:rsid w:val="006405E7"/>
    <w:rsid w:val="00645992"/>
    <w:rsid w:val="00646CD8"/>
    <w:rsid w:val="00655EB2"/>
    <w:rsid w:val="0066249B"/>
    <w:rsid w:val="00663EF9"/>
    <w:rsid w:val="00677274"/>
    <w:rsid w:val="006A35B4"/>
    <w:rsid w:val="006B1E38"/>
    <w:rsid w:val="006B41D7"/>
    <w:rsid w:val="006C47D4"/>
    <w:rsid w:val="006C5CF6"/>
    <w:rsid w:val="006D38F5"/>
    <w:rsid w:val="006F2204"/>
    <w:rsid w:val="006F5A90"/>
    <w:rsid w:val="006F7A06"/>
    <w:rsid w:val="007033EF"/>
    <w:rsid w:val="00706B09"/>
    <w:rsid w:val="007107FF"/>
    <w:rsid w:val="00726165"/>
    <w:rsid w:val="007263AB"/>
    <w:rsid w:val="00730B64"/>
    <w:rsid w:val="007346F2"/>
    <w:rsid w:val="00734F97"/>
    <w:rsid w:val="00746304"/>
    <w:rsid w:val="0075085E"/>
    <w:rsid w:val="00756F8D"/>
    <w:rsid w:val="00756FD4"/>
    <w:rsid w:val="00763328"/>
    <w:rsid w:val="007656DB"/>
    <w:rsid w:val="00767C72"/>
    <w:rsid w:val="0077149F"/>
    <w:rsid w:val="007774A0"/>
    <w:rsid w:val="007847E5"/>
    <w:rsid w:val="007A33BE"/>
    <w:rsid w:val="007A4792"/>
    <w:rsid w:val="007C1180"/>
    <w:rsid w:val="007C2538"/>
    <w:rsid w:val="007C6372"/>
    <w:rsid w:val="007D76DE"/>
    <w:rsid w:val="00801D7D"/>
    <w:rsid w:val="00803FF1"/>
    <w:rsid w:val="008126F6"/>
    <w:rsid w:val="00821568"/>
    <w:rsid w:val="00821FAB"/>
    <w:rsid w:val="00822EAB"/>
    <w:rsid w:val="0082366D"/>
    <w:rsid w:val="00843603"/>
    <w:rsid w:val="0084597B"/>
    <w:rsid w:val="00846506"/>
    <w:rsid w:val="00853B02"/>
    <w:rsid w:val="00860DA5"/>
    <w:rsid w:val="00862872"/>
    <w:rsid w:val="00867A75"/>
    <w:rsid w:val="0087259D"/>
    <w:rsid w:val="00895BEF"/>
    <w:rsid w:val="00896DC4"/>
    <w:rsid w:val="00897780"/>
    <w:rsid w:val="008978E6"/>
    <w:rsid w:val="008A3F42"/>
    <w:rsid w:val="008A5186"/>
    <w:rsid w:val="008B082E"/>
    <w:rsid w:val="008C060B"/>
    <w:rsid w:val="008D10D7"/>
    <w:rsid w:val="008D46B7"/>
    <w:rsid w:val="008D520E"/>
    <w:rsid w:val="008E5630"/>
    <w:rsid w:val="00904E09"/>
    <w:rsid w:val="00910963"/>
    <w:rsid w:val="00924D72"/>
    <w:rsid w:val="00931FBB"/>
    <w:rsid w:val="00932CBF"/>
    <w:rsid w:val="009436AD"/>
    <w:rsid w:val="00945765"/>
    <w:rsid w:val="009706EB"/>
    <w:rsid w:val="009759AC"/>
    <w:rsid w:val="00975A3A"/>
    <w:rsid w:val="009912B2"/>
    <w:rsid w:val="009948C8"/>
    <w:rsid w:val="00996ADE"/>
    <w:rsid w:val="009A04F0"/>
    <w:rsid w:val="009A2575"/>
    <w:rsid w:val="009A5C21"/>
    <w:rsid w:val="009B6128"/>
    <w:rsid w:val="009B6B21"/>
    <w:rsid w:val="009C12ED"/>
    <w:rsid w:val="009C4A7B"/>
    <w:rsid w:val="009C6BBD"/>
    <w:rsid w:val="009D7105"/>
    <w:rsid w:val="009E0565"/>
    <w:rsid w:val="009E1113"/>
    <w:rsid w:val="009F2802"/>
    <w:rsid w:val="00A00BD6"/>
    <w:rsid w:val="00A0513D"/>
    <w:rsid w:val="00A07C79"/>
    <w:rsid w:val="00A14476"/>
    <w:rsid w:val="00A15642"/>
    <w:rsid w:val="00A2065B"/>
    <w:rsid w:val="00A3393B"/>
    <w:rsid w:val="00A36F4C"/>
    <w:rsid w:val="00A37B92"/>
    <w:rsid w:val="00A50E42"/>
    <w:rsid w:val="00A56341"/>
    <w:rsid w:val="00A73EC6"/>
    <w:rsid w:val="00A742B5"/>
    <w:rsid w:val="00A83EE8"/>
    <w:rsid w:val="00A87C7E"/>
    <w:rsid w:val="00A906F8"/>
    <w:rsid w:val="00AC1EF1"/>
    <w:rsid w:val="00AC24EF"/>
    <w:rsid w:val="00AC5D72"/>
    <w:rsid w:val="00AF1323"/>
    <w:rsid w:val="00B0098E"/>
    <w:rsid w:val="00B03FB4"/>
    <w:rsid w:val="00B13657"/>
    <w:rsid w:val="00B31277"/>
    <w:rsid w:val="00B45E0F"/>
    <w:rsid w:val="00B47C22"/>
    <w:rsid w:val="00B5699E"/>
    <w:rsid w:val="00B57176"/>
    <w:rsid w:val="00B71C64"/>
    <w:rsid w:val="00B904E6"/>
    <w:rsid w:val="00B9400C"/>
    <w:rsid w:val="00B97333"/>
    <w:rsid w:val="00BA69C7"/>
    <w:rsid w:val="00BB4504"/>
    <w:rsid w:val="00BC0B81"/>
    <w:rsid w:val="00BC151E"/>
    <w:rsid w:val="00BC3042"/>
    <w:rsid w:val="00BD032D"/>
    <w:rsid w:val="00BD085A"/>
    <w:rsid w:val="00BD260D"/>
    <w:rsid w:val="00BD6682"/>
    <w:rsid w:val="00BD669D"/>
    <w:rsid w:val="00C07507"/>
    <w:rsid w:val="00C12265"/>
    <w:rsid w:val="00C153A1"/>
    <w:rsid w:val="00C2204A"/>
    <w:rsid w:val="00C27121"/>
    <w:rsid w:val="00C44996"/>
    <w:rsid w:val="00C5200E"/>
    <w:rsid w:val="00C52B0B"/>
    <w:rsid w:val="00C540DA"/>
    <w:rsid w:val="00C56070"/>
    <w:rsid w:val="00C600B8"/>
    <w:rsid w:val="00C6069D"/>
    <w:rsid w:val="00C60F66"/>
    <w:rsid w:val="00C614F4"/>
    <w:rsid w:val="00C61F94"/>
    <w:rsid w:val="00C65A67"/>
    <w:rsid w:val="00C75F9E"/>
    <w:rsid w:val="00C8233A"/>
    <w:rsid w:val="00C92613"/>
    <w:rsid w:val="00C957E4"/>
    <w:rsid w:val="00C96D76"/>
    <w:rsid w:val="00C97A3E"/>
    <w:rsid w:val="00CA1412"/>
    <w:rsid w:val="00CA60E5"/>
    <w:rsid w:val="00CB33DD"/>
    <w:rsid w:val="00CC21EE"/>
    <w:rsid w:val="00CC2350"/>
    <w:rsid w:val="00CE38D6"/>
    <w:rsid w:val="00CE4090"/>
    <w:rsid w:val="00CF0E16"/>
    <w:rsid w:val="00CF6455"/>
    <w:rsid w:val="00D0507F"/>
    <w:rsid w:val="00D16464"/>
    <w:rsid w:val="00D16F9D"/>
    <w:rsid w:val="00D27659"/>
    <w:rsid w:val="00D42BF9"/>
    <w:rsid w:val="00D446EE"/>
    <w:rsid w:val="00D447A9"/>
    <w:rsid w:val="00D4792D"/>
    <w:rsid w:val="00D9004F"/>
    <w:rsid w:val="00DA5EBF"/>
    <w:rsid w:val="00DB59AB"/>
    <w:rsid w:val="00DC1A5F"/>
    <w:rsid w:val="00DC2C44"/>
    <w:rsid w:val="00DC34BE"/>
    <w:rsid w:val="00DC4D12"/>
    <w:rsid w:val="00DD10F0"/>
    <w:rsid w:val="00DD3253"/>
    <w:rsid w:val="00DD4730"/>
    <w:rsid w:val="00DF3F05"/>
    <w:rsid w:val="00DF6B55"/>
    <w:rsid w:val="00E00D67"/>
    <w:rsid w:val="00E01FD3"/>
    <w:rsid w:val="00E02FAD"/>
    <w:rsid w:val="00E06E0C"/>
    <w:rsid w:val="00E20FE8"/>
    <w:rsid w:val="00E259AC"/>
    <w:rsid w:val="00E30B1B"/>
    <w:rsid w:val="00E32FFC"/>
    <w:rsid w:val="00E40BE1"/>
    <w:rsid w:val="00E47051"/>
    <w:rsid w:val="00E50261"/>
    <w:rsid w:val="00E535E9"/>
    <w:rsid w:val="00E5455B"/>
    <w:rsid w:val="00E6540B"/>
    <w:rsid w:val="00E66831"/>
    <w:rsid w:val="00E7353D"/>
    <w:rsid w:val="00E759D4"/>
    <w:rsid w:val="00E75D76"/>
    <w:rsid w:val="00E91886"/>
    <w:rsid w:val="00EA652F"/>
    <w:rsid w:val="00EA6CE3"/>
    <w:rsid w:val="00EB3A55"/>
    <w:rsid w:val="00EB7F32"/>
    <w:rsid w:val="00EE2961"/>
    <w:rsid w:val="00EE645A"/>
    <w:rsid w:val="00EE69C8"/>
    <w:rsid w:val="00EF44C8"/>
    <w:rsid w:val="00F01A3F"/>
    <w:rsid w:val="00F100E9"/>
    <w:rsid w:val="00F134A9"/>
    <w:rsid w:val="00F15362"/>
    <w:rsid w:val="00F1536A"/>
    <w:rsid w:val="00F17EEF"/>
    <w:rsid w:val="00F301A2"/>
    <w:rsid w:val="00F32380"/>
    <w:rsid w:val="00F40318"/>
    <w:rsid w:val="00F54D7F"/>
    <w:rsid w:val="00F6136A"/>
    <w:rsid w:val="00F654C0"/>
    <w:rsid w:val="00F65EE9"/>
    <w:rsid w:val="00F661F3"/>
    <w:rsid w:val="00FB1814"/>
    <w:rsid w:val="00FB5A82"/>
    <w:rsid w:val="00FC7FDC"/>
    <w:rsid w:val="00FE17CD"/>
    <w:rsid w:val="00FE2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AFC1B"/>
  <w15:chartTrackingRefBased/>
  <w15:docId w15:val="{358BD01C-42DA-4612-84CA-75122163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03FF1"/>
    <w:pPr>
      <w:widowControl/>
      <w:shd w:val="clear" w:color="auto" w:fill="FFFFFF"/>
      <w:autoSpaceDE/>
      <w:autoSpaceDN/>
    </w:pPr>
    <w:rPr>
      <w:rFonts w:ascii="Helvetica" w:hAnsi="Helvetica" w:cs="Helvetica"/>
    </w:rPr>
  </w:style>
  <w:style w:type="paragraph" w:styleId="Heading1">
    <w:name w:val="heading 1"/>
    <w:basedOn w:val="Normal"/>
    <w:next w:val="Normal"/>
    <w:link w:val="Heading1Char"/>
    <w:uiPriority w:val="9"/>
    <w:qFormat/>
    <w:rsid w:val="005C13CB"/>
    <w:pPr>
      <w:keepNext/>
      <w:keepLines/>
      <w:shd w:val="clear" w:color="auto" w:fill="auto"/>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basedOn w:val="Subtitle"/>
    <w:link w:val="TableHeadersChar"/>
    <w:uiPriority w:val="1"/>
    <w:rsid w:val="00A2065B"/>
    <w:pPr>
      <w:spacing w:after="120"/>
    </w:pPr>
    <w:rPr>
      <w:caps w:val="0"/>
    </w:rPr>
  </w:style>
  <w:style w:type="character" w:customStyle="1" w:styleId="TableHeadersChar">
    <w:name w:val="Table Headers Char"/>
    <w:basedOn w:val="SubtitleChar"/>
    <w:link w:val="TableHeaders"/>
    <w:uiPriority w:val="1"/>
    <w:rsid w:val="00A2065B"/>
    <w:rPr>
      <w:rFonts w:ascii="Helvetica" w:eastAsiaTheme="minorEastAsia" w:hAnsi="Helvetica"/>
      <w:b/>
      <w:caps w:val="0"/>
      <w:color w:val="000429"/>
      <w:spacing w:val="15"/>
      <w:sz w:val="24"/>
      <w:lang w:bidi="en-US"/>
    </w:rPr>
  </w:style>
  <w:style w:type="paragraph" w:styleId="Subtitle">
    <w:name w:val="Subtitle"/>
    <w:next w:val="Normal"/>
    <w:link w:val="SubtitleChar"/>
    <w:uiPriority w:val="11"/>
    <w:qFormat/>
    <w:rsid w:val="00B904E6"/>
    <w:pPr>
      <w:numPr>
        <w:ilvl w:val="1"/>
      </w:numPr>
      <w:spacing w:before="120"/>
    </w:pPr>
    <w:rPr>
      <w:rFonts w:ascii="Helvetica" w:eastAsiaTheme="minorEastAsia" w:hAnsi="Helvetica"/>
      <w:b/>
      <w:caps/>
      <w:color w:val="000429"/>
      <w:spacing w:val="15"/>
      <w:sz w:val="24"/>
      <w:lang w:bidi="en-US"/>
    </w:rPr>
  </w:style>
  <w:style w:type="character" w:customStyle="1" w:styleId="SubtitleChar">
    <w:name w:val="Subtitle Char"/>
    <w:basedOn w:val="DefaultParagraphFont"/>
    <w:link w:val="Subtitle"/>
    <w:uiPriority w:val="11"/>
    <w:rsid w:val="00B904E6"/>
    <w:rPr>
      <w:rFonts w:ascii="Helvetica" w:eastAsiaTheme="minorEastAsia" w:hAnsi="Helvetica"/>
      <w:b/>
      <w:caps/>
      <w:color w:val="000429"/>
      <w:spacing w:val="15"/>
      <w:sz w:val="24"/>
      <w:lang w:bidi="en-US"/>
    </w:rPr>
  </w:style>
  <w:style w:type="paragraph" w:customStyle="1" w:styleId="LinkStyle">
    <w:name w:val="Link Style"/>
    <w:basedOn w:val="Normal"/>
    <w:link w:val="LinkStyleChar"/>
    <w:uiPriority w:val="1"/>
    <w:qFormat/>
    <w:rsid w:val="00A2065B"/>
    <w:rPr>
      <w:color w:val="80682A"/>
      <w:u w:val="single"/>
    </w:rPr>
  </w:style>
  <w:style w:type="character" w:customStyle="1" w:styleId="LinkStyleChar">
    <w:name w:val="Link Style Char"/>
    <w:basedOn w:val="DefaultParagraphFont"/>
    <w:link w:val="LinkStyle"/>
    <w:uiPriority w:val="1"/>
    <w:rsid w:val="00A2065B"/>
    <w:rPr>
      <w:rFonts w:ascii="Helvetica" w:eastAsia="Georgia" w:hAnsi="Helvetica" w:cs="Georgia"/>
      <w:color w:val="80682A"/>
      <w:u w:val="single"/>
      <w:lang w:bidi="en-US"/>
    </w:rPr>
  </w:style>
  <w:style w:type="paragraph" w:customStyle="1" w:styleId="SectionHeader">
    <w:name w:val="Section Header"/>
    <w:link w:val="SectionHeaderChar"/>
    <w:uiPriority w:val="1"/>
    <w:qFormat/>
    <w:rsid w:val="000B49D6"/>
    <w:pPr>
      <w:spacing w:after="80"/>
    </w:pPr>
    <w:rPr>
      <w:rFonts w:ascii="Helvetica" w:eastAsia="Georgia" w:hAnsi="Helvetica" w:cs="Georgia"/>
      <w:b/>
      <w:bCs/>
      <w:color w:val="80682A"/>
      <w:sz w:val="24"/>
      <w:szCs w:val="24"/>
      <w:lang w:bidi="en-US"/>
    </w:rPr>
  </w:style>
  <w:style w:type="character" w:customStyle="1" w:styleId="SectionHeaderChar">
    <w:name w:val="Section Header Char"/>
    <w:basedOn w:val="DefaultParagraphFont"/>
    <w:link w:val="SectionHeader"/>
    <w:uiPriority w:val="1"/>
    <w:rsid w:val="000B49D6"/>
    <w:rPr>
      <w:rFonts w:ascii="Helvetica" w:eastAsia="Georgia" w:hAnsi="Helvetica" w:cs="Georgia"/>
      <w:b/>
      <w:bCs/>
      <w:color w:val="80682A"/>
      <w:sz w:val="24"/>
      <w:szCs w:val="24"/>
      <w:lang w:bidi="en-US"/>
    </w:rPr>
  </w:style>
  <w:style w:type="paragraph" w:customStyle="1" w:styleId="Highlight">
    <w:name w:val="Highlight"/>
    <w:basedOn w:val="Normal"/>
    <w:next w:val="Normal"/>
    <w:link w:val="HighlightChar"/>
    <w:uiPriority w:val="1"/>
    <w:qFormat/>
    <w:rsid w:val="001F4B15"/>
    <w:rPr>
      <w:b/>
      <w:color w:val="FF692F"/>
    </w:rPr>
  </w:style>
  <w:style w:type="character" w:customStyle="1" w:styleId="HighlightChar">
    <w:name w:val="Highlight Char"/>
    <w:basedOn w:val="DefaultParagraphFont"/>
    <w:link w:val="Highlight"/>
    <w:uiPriority w:val="1"/>
    <w:rsid w:val="001F4B15"/>
    <w:rPr>
      <w:rFonts w:ascii="Helvetica" w:eastAsia="Georgia" w:hAnsi="Helvetica" w:cs="Georgia"/>
      <w:b/>
      <w:color w:val="FF692F"/>
      <w:lang w:bidi="en-US"/>
    </w:rPr>
  </w:style>
  <w:style w:type="paragraph" w:styleId="ListParagraph">
    <w:name w:val="List Paragraph"/>
    <w:basedOn w:val="Normal"/>
    <w:uiPriority w:val="34"/>
    <w:qFormat/>
    <w:rsid w:val="00A2065B"/>
    <w:pPr>
      <w:spacing w:after="60"/>
    </w:pPr>
  </w:style>
  <w:style w:type="paragraph" w:styleId="Title">
    <w:name w:val="Title"/>
    <w:next w:val="Normal"/>
    <w:link w:val="TitleChar"/>
    <w:uiPriority w:val="10"/>
    <w:qFormat/>
    <w:rsid w:val="00494AF2"/>
    <w:pPr>
      <w:spacing w:after="120"/>
      <w:contextualSpacing/>
    </w:pPr>
    <w:rPr>
      <w:rFonts w:ascii="Georgia" w:eastAsiaTheme="majorEastAsia" w:hAnsi="Georgia" w:cstheme="majorBidi"/>
      <w:b/>
      <w:bCs/>
      <w:color w:val="000429"/>
      <w:spacing w:val="-10"/>
      <w:kern w:val="28"/>
      <w:sz w:val="36"/>
      <w:szCs w:val="72"/>
      <w:lang w:bidi="en-US"/>
    </w:rPr>
  </w:style>
  <w:style w:type="character" w:customStyle="1" w:styleId="TitleChar">
    <w:name w:val="Title Char"/>
    <w:basedOn w:val="DefaultParagraphFont"/>
    <w:link w:val="Title"/>
    <w:uiPriority w:val="10"/>
    <w:rsid w:val="00494AF2"/>
    <w:rPr>
      <w:rFonts w:ascii="Georgia" w:eastAsiaTheme="majorEastAsia" w:hAnsi="Georgia" w:cstheme="majorBidi"/>
      <w:b/>
      <w:bCs/>
      <w:color w:val="000429"/>
      <w:spacing w:val="-10"/>
      <w:kern w:val="28"/>
      <w:sz w:val="36"/>
      <w:szCs w:val="72"/>
      <w:lang w:bidi="en-US"/>
    </w:rPr>
  </w:style>
  <w:style w:type="paragraph" w:styleId="NoSpacing">
    <w:name w:val="No Spacing"/>
    <w:aliases w:val="Table Text"/>
    <w:link w:val="NoSpacingChar"/>
    <w:uiPriority w:val="1"/>
    <w:qFormat/>
    <w:rsid w:val="00D447A9"/>
    <w:pPr>
      <w:spacing w:after="80"/>
    </w:pPr>
    <w:rPr>
      <w:rFonts w:ascii="Helvetica" w:eastAsia="Georgia" w:hAnsi="Helvetica" w:cs="Georgia"/>
      <w:sz w:val="20"/>
      <w:lang w:bidi="en-US"/>
    </w:rPr>
  </w:style>
  <w:style w:type="paragraph" w:customStyle="1" w:styleId="TitleHighlight">
    <w:name w:val="Title Highlight"/>
    <w:basedOn w:val="Title"/>
    <w:uiPriority w:val="1"/>
    <w:qFormat/>
    <w:rsid w:val="00A2065B"/>
    <w:rPr>
      <w:color w:val="CB0006"/>
    </w:rPr>
  </w:style>
  <w:style w:type="paragraph" w:styleId="Header">
    <w:name w:val="header"/>
    <w:basedOn w:val="Normal"/>
    <w:link w:val="HeaderChar"/>
    <w:uiPriority w:val="99"/>
    <w:unhideWhenUsed/>
    <w:rsid w:val="004649F7"/>
    <w:pPr>
      <w:tabs>
        <w:tab w:val="center" w:pos="4680"/>
        <w:tab w:val="right" w:pos="9360"/>
      </w:tabs>
    </w:pPr>
  </w:style>
  <w:style w:type="character" w:customStyle="1" w:styleId="HeaderChar">
    <w:name w:val="Header Char"/>
    <w:basedOn w:val="DefaultParagraphFont"/>
    <w:link w:val="Header"/>
    <w:uiPriority w:val="99"/>
    <w:rsid w:val="004649F7"/>
    <w:rPr>
      <w:rFonts w:ascii="Helvetica" w:eastAsia="Georgia" w:hAnsi="Helvetica" w:cs="Georgia"/>
      <w:lang w:bidi="en-US"/>
    </w:rPr>
  </w:style>
  <w:style w:type="paragraph" w:styleId="Footer">
    <w:name w:val="footer"/>
    <w:basedOn w:val="Normal"/>
    <w:link w:val="FooterChar"/>
    <w:uiPriority w:val="99"/>
    <w:unhideWhenUsed/>
    <w:rsid w:val="004649F7"/>
    <w:pPr>
      <w:tabs>
        <w:tab w:val="center" w:pos="4680"/>
        <w:tab w:val="right" w:pos="9360"/>
      </w:tabs>
    </w:pPr>
  </w:style>
  <w:style w:type="character" w:customStyle="1" w:styleId="FooterChar">
    <w:name w:val="Footer Char"/>
    <w:basedOn w:val="DefaultParagraphFont"/>
    <w:link w:val="Footer"/>
    <w:uiPriority w:val="99"/>
    <w:rsid w:val="004649F7"/>
    <w:rPr>
      <w:rFonts w:ascii="Helvetica" w:eastAsia="Georgia" w:hAnsi="Helvetica" w:cs="Georgia"/>
      <w:lang w:bidi="en-US"/>
    </w:rPr>
  </w:style>
  <w:style w:type="paragraph" w:customStyle="1" w:styleId="NormalBullets">
    <w:name w:val="Normal Bullets"/>
    <w:basedOn w:val="Normal"/>
    <w:link w:val="NormalBulletsChar"/>
    <w:uiPriority w:val="1"/>
    <w:qFormat/>
    <w:rsid w:val="003E1EBD"/>
    <w:pPr>
      <w:numPr>
        <w:numId w:val="1"/>
      </w:numPr>
    </w:pPr>
  </w:style>
  <w:style w:type="paragraph" w:customStyle="1" w:styleId="TableBullets">
    <w:name w:val="Table Bullets"/>
    <w:link w:val="TableBulletsChar"/>
    <w:uiPriority w:val="1"/>
    <w:qFormat/>
    <w:rsid w:val="00D447A9"/>
    <w:pPr>
      <w:numPr>
        <w:numId w:val="12"/>
      </w:numPr>
      <w:spacing w:after="80"/>
      <w:ind w:left="360"/>
    </w:pPr>
    <w:rPr>
      <w:rFonts w:ascii="Helvetica" w:eastAsia="Georgia" w:hAnsi="Helvetica" w:cs="Georgia"/>
      <w:sz w:val="20"/>
      <w:lang w:bidi="en-US"/>
    </w:rPr>
  </w:style>
  <w:style w:type="character" w:customStyle="1" w:styleId="NormalBulletsChar">
    <w:name w:val="Normal Bullets Char"/>
    <w:basedOn w:val="DefaultParagraphFont"/>
    <w:link w:val="NormalBullets"/>
    <w:uiPriority w:val="1"/>
    <w:rsid w:val="003E1EBD"/>
    <w:rPr>
      <w:rFonts w:ascii="Helvetica" w:eastAsia="Georgia" w:hAnsi="Helvetica" w:cs="Georgia"/>
      <w:lang w:bidi="en-US"/>
    </w:rPr>
  </w:style>
  <w:style w:type="character" w:customStyle="1" w:styleId="NoSpacingChar">
    <w:name w:val="No Spacing Char"/>
    <w:aliases w:val="Table Text Char"/>
    <w:basedOn w:val="DefaultParagraphFont"/>
    <w:link w:val="NoSpacing"/>
    <w:uiPriority w:val="1"/>
    <w:rsid w:val="00D447A9"/>
    <w:rPr>
      <w:rFonts w:ascii="Helvetica" w:eastAsia="Georgia" w:hAnsi="Helvetica" w:cs="Georgia"/>
      <w:sz w:val="20"/>
      <w:lang w:bidi="en-US"/>
    </w:rPr>
  </w:style>
  <w:style w:type="character" w:customStyle="1" w:styleId="TableBulletsChar">
    <w:name w:val="Table Bullets Char"/>
    <w:basedOn w:val="NoSpacingChar"/>
    <w:link w:val="TableBullets"/>
    <w:uiPriority w:val="1"/>
    <w:rsid w:val="00D447A9"/>
    <w:rPr>
      <w:rFonts w:ascii="Helvetica" w:eastAsia="Georgia" w:hAnsi="Helvetica" w:cs="Georgia"/>
      <w:sz w:val="20"/>
      <w:lang w:bidi="en-US"/>
    </w:rPr>
  </w:style>
  <w:style w:type="character" w:styleId="Hyperlink">
    <w:name w:val="Hyperlink"/>
    <w:basedOn w:val="DefaultParagraphFont"/>
    <w:uiPriority w:val="99"/>
    <w:unhideWhenUsed/>
    <w:rsid w:val="009759AC"/>
    <w:rPr>
      <w:color w:val="80682A" w:themeColor="hyperlink"/>
      <w:u w:val="single"/>
    </w:rPr>
  </w:style>
  <w:style w:type="character" w:styleId="UnresolvedMention">
    <w:name w:val="Unresolved Mention"/>
    <w:basedOn w:val="DefaultParagraphFont"/>
    <w:uiPriority w:val="99"/>
    <w:semiHidden/>
    <w:unhideWhenUsed/>
    <w:rsid w:val="009759AC"/>
    <w:rPr>
      <w:color w:val="605E5C"/>
      <w:shd w:val="clear" w:color="auto" w:fill="E1DFDD"/>
    </w:rPr>
  </w:style>
  <w:style w:type="character" w:customStyle="1" w:styleId="Heading1Char">
    <w:name w:val="Heading 1 Char"/>
    <w:basedOn w:val="DefaultParagraphFont"/>
    <w:link w:val="Heading1"/>
    <w:uiPriority w:val="9"/>
    <w:rsid w:val="005C13CB"/>
    <w:rPr>
      <w:rFonts w:ascii="Arial" w:eastAsia="Arial" w:hAnsi="Arial" w:cs="Arial"/>
      <w:sz w:val="40"/>
      <w:szCs w:val="40"/>
      <w:lang w:val="en"/>
    </w:rPr>
  </w:style>
  <w:style w:type="character" w:styleId="FollowedHyperlink">
    <w:name w:val="FollowedHyperlink"/>
    <w:basedOn w:val="DefaultParagraphFont"/>
    <w:uiPriority w:val="99"/>
    <w:semiHidden/>
    <w:unhideWhenUsed/>
    <w:rsid w:val="000B28A1"/>
    <w:rPr>
      <w:color w:val="000429" w:themeColor="followedHyperlink"/>
      <w:u w:val="single"/>
    </w:rPr>
  </w:style>
  <w:style w:type="table" w:styleId="TableGrid">
    <w:name w:val="Table Grid"/>
    <w:basedOn w:val="TableNormal"/>
    <w:uiPriority w:val="39"/>
    <w:rsid w:val="00F6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331">
      <w:bodyDiv w:val="1"/>
      <w:marLeft w:val="0"/>
      <w:marRight w:val="0"/>
      <w:marTop w:val="0"/>
      <w:marBottom w:val="0"/>
      <w:divBdr>
        <w:top w:val="none" w:sz="0" w:space="0" w:color="auto"/>
        <w:left w:val="none" w:sz="0" w:space="0" w:color="auto"/>
        <w:bottom w:val="none" w:sz="0" w:space="0" w:color="auto"/>
        <w:right w:val="none" w:sz="0" w:space="0" w:color="auto"/>
      </w:divBdr>
    </w:div>
    <w:div w:id="233517025">
      <w:bodyDiv w:val="1"/>
      <w:marLeft w:val="0"/>
      <w:marRight w:val="0"/>
      <w:marTop w:val="0"/>
      <w:marBottom w:val="0"/>
      <w:divBdr>
        <w:top w:val="none" w:sz="0" w:space="0" w:color="auto"/>
        <w:left w:val="none" w:sz="0" w:space="0" w:color="auto"/>
        <w:bottom w:val="none" w:sz="0" w:space="0" w:color="auto"/>
        <w:right w:val="none" w:sz="0" w:space="0" w:color="auto"/>
      </w:divBdr>
    </w:div>
    <w:div w:id="253100253">
      <w:bodyDiv w:val="1"/>
      <w:marLeft w:val="0"/>
      <w:marRight w:val="0"/>
      <w:marTop w:val="0"/>
      <w:marBottom w:val="0"/>
      <w:divBdr>
        <w:top w:val="none" w:sz="0" w:space="0" w:color="auto"/>
        <w:left w:val="none" w:sz="0" w:space="0" w:color="auto"/>
        <w:bottom w:val="none" w:sz="0" w:space="0" w:color="auto"/>
        <w:right w:val="none" w:sz="0" w:space="0" w:color="auto"/>
      </w:divBdr>
    </w:div>
    <w:div w:id="417750264">
      <w:bodyDiv w:val="1"/>
      <w:marLeft w:val="0"/>
      <w:marRight w:val="0"/>
      <w:marTop w:val="0"/>
      <w:marBottom w:val="0"/>
      <w:divBdr>
        <w:top w:val="none" w:sz="0" w:space="0" w:color="auto"/>
        <w:left w:val="none" w:sz="0" w:space="0" w:color="auto"/>
        <w:bottom w:val="none" w:sz="0" w:space="0" w:color="auto"/>
        <w:right w:val="none" w:sz="0" w:space="0" w:color="auto"/>
      </w:divBdr>
    </w:div>
    <w:div w:id="638611713">
      <w:bodyDiv w:val="1"/>
      <w:marLeft w:val="0"/>
      <w:marRight w:val="0"/>
      <w:marTop w:val="0"/>
      <w:marBottom w:val="0"/>
      <w:divBdr>
        <w:top w:val="none" w:sz="0" w:space="0" w:color="auto"/>
        <w:left w:val="none" w:sz="0" w:space="0" w:color="auto"/>
        <w:bottom w:val="none" w:sz="0" w:space="0" w:color="auto"/>
        <w:right w:val="none" w:sz="0" w:space="0" w:color="auto"/>
      </w:divBdr>
    </w:div>
    <w:div w:id="804587464">
      <w:bodyDiv w:val="1"/>
      <w:marLeft w:val="0"/>
      <w:marRight w:val="0"/>
      <w:marTop w:val="0"/>
      <w:marBottom w:val="0"/>
      <w:divBdr>
        <w:top w:val="none" w:sz="0" w:space="0" w:color="auto"/>
        <w:left w:val="none" w:sz="0" w:space="0" w:color="auto"/>
        <w:bottom w:val="none" w:sz="0" w:space="0" w:color="auto"/>
        <w:right w:val="none" w:sz="0" w:space="0" w:color="auto"/>
      </w:divBdr>
    </w:div>
    <w:div w:id="995844553">
      <w:bodyDiv w:val="1"/>
      <w:marLeft w:val="0"/>
      <w:marRight w:val="0"/>
      <w:marTop w:val="0"/>
      <w:marBottom w:val="0"/>
      <w:divBdr>
        <w:top w:val="none" w:sz="0" w:space="0" w:color="auto"/>
        <w:left w:val="none" w:sz="0" w:space="0" w:color="auto"/>
        <w:bottom w:val="none" w:sz="0" w:space="0" w:color="auto"/>
        <w:right w:val="none" w:sz="0" w:space="0" w:color="auto"/>
      </w:divBdr>
    </w:div>
    <w:div w:id="1764641435">
      <w:bodyDiv w:val="1"/>
      <w:marLeft w:val="0"/>
      <w:marRight w:val="0"/>
      <w:marTop w:val="0"/>
      <w:marBottom w:val="0"/>
      <w:divBdr>
        <w:top w:val="none" w:sz="0" w:space="0" w:color="auto"/>
        <w:left w:val="none" w:sz="0" w:space="0" w:color="auto"/>
        <w:bottom w:val="none" w:sz="0" w:space="0" w:color="auto"/>
        <w:right w:val="none" w:sz="0" w:space="0" w:color="auto"/>
      </w:divBdr>
    </w:div>
    <w:div w:id="1779327310">
      <w:bodyDiv w:val="1"/>
      <w:marLeft w:val="0"/>
      <w:marRight w:val="0"/>
      <w:marTop w:val="0"/>
      <w:marBottom w:val="0"/>
      <w:divBdr>
        <w:top w:val="none" w:sz="0" w:space="0" w:color="auto"/>
        <w:left w:val="none" w:sz="0" w:space="0" w:color="auto"/>
        <w:bottom w:val="none" w:sz="0" w:space="0" w:color="auto"/>
        <w:right w:val="none" w:sz="0" w:space="0" w:color="auto"/>
      </w:divBdr>
    </w:div>
    <w:div w:id="2005428415">
      <w:bodyDiv w:val="1"/>
      <w:marLeft w:val="0"/>
      <w:marRight w:val="0"/>
      <w:marTop w:val="0"/>
      <w:marBottom w:val="0"/>
      <w:divBdr>
        <w:top w:val="none" w:sz="0" w:space="0" w:color="auto"/>
        <w:left w:val="none" w:sz="0" w:space="0" w:color="auto"/>
        <w:bottom w:val="none" w:sz="0" w:space="0" w:color="auto"/>
        <w:right w:val="none" w:sz="0" w:space="0" w:color="auto"/>
      </w:divBdr>
    </w:div>
    <w:div w:id="2107918512">
      <w:bodyDiv w:val="1"/>
      <w:marLeft w:val="0"/>
      <w:marRight w:val="0"/>
      <w:marTop w:val="0"/>
      <w:marBottom w:val="0"/>
      <w:divBdr>
        <w:top w:val="none" w:sz="0" w:space="0" w:color="auto"/>
        <w:left w:val="none" w:sz="0" w:space="0" w:color="auto"/>
        <w:bottom w:val="none" w:sz="0" w:space="0" w:color="auto"/>
        <w:right w:val="none" w:sz="0" w:space="0" w:color="auto"/>
      </w:divBdr>
    </w:div>
    <w:div w:id="21329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oregonwin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emily\AppData\Local\Microsoft\Windows\INetCache\Content.Outlook\SGA8BMV8\www.willamettewin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oregonwine.org/"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drive/folders/1Cl5Qjkz8LMhnqP6qclhSkKEA_-5NBS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Downloads\OWB%20general%20template%20-%202021%20brand.dotx" TargetMode="External"/></Relationships>
</file>

<file path=word/theme/theme1.xml><?xml version="1.0" encoding="utf-8"?>
<a:theme xmlns:a="http://schemas.openxmlformats.org/drawingml/2006/main" name="Office Theme">
  <a:themeElements>
    <a:clrScheme name="2021 OWB Brand">
      <a:dk1>
        <a:sysClr val="windowText" lastClr="000000"/>
      </a:dk1>
      <a:lt1>
        <a:srgbClr val="FFFFFF"/>
      </a:lt1>
      <a:dk2>
        <a:srgbClr val="BFBDB3"/>
      </a:dk2>
      <a:lt2>
        <a:srgbClr val="FFFFFF"/>
      </a:lt2>
      <a:accent1>
        <a:srgbClr val="CB0006"/>
      </a:accent1>
      <a:accent2>
        <a:srgbClr val="000429"/>
      </a:accent2>
      <a:accent3>
        <a:srgbClr val="80682A"/>
      </a:accent3>
      <a:accent4>
        <a:srgbClr val="FF692F"/>
      </a:accent4>
      <a:accent5>
        <a:srgbClr val="BFBDB3"/>
      </a:accent5>
      <a:accent6>
        <a:srgbClr val="579AD1"/>
      </a:accent6>
      <a:hlink>
        <a:srgbClr val="80682A"/>
      </a:hlink>
      <a:folHlink>
        <a:srgbClr val="00042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A4539772E558479F59E93C9B1D6C5D" ma:contentTypeVersion="13" ma:contentTypeDescription="Create a new document." ma:contentTypeScope="" ma:versionID="28f6adfa7dabe23cf3089fb98ce833f8">
  <xsd:schema xmlns:xsd="http://www.w3.org/2001/XMLSchema" xmlns:xs="http://www.w3.org/2001/XMLSchema" xmlns:p="http://schemas.microsoft.com/office/2006/metadata/properties" xmlns:ns2="3681e4fa-cb24-4946-b805-0a92742e0504" xmlns:ns3="d88279f0-2684-40bb-91a1-88a37bfc6a81" targetNamespace="http://schemas.microsoft.com/office/2006/metadata/properties" ma:root="true" ma:fieldsID="9e5725983ac6f146b95fb4a2fd7783d5" ns2:_="" ns3:_="">
    <xsd:import namespace="3681e4fa-cb24-4946-b805-0a92742e0504"/>
    <xsd:import namespace="d88279f0-2684-40bb-91a1-88a37bfc6a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1e4fa-cb24-4946-b805-0a92742e0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279f0-2684-40bb-91a1-88a37bfc6a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91D5B-923B-4BBD-A732-AB244A502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7A585F-28D5-4150-B493-2EA271A81B4D}">
  <ds:schemaRefs>
    <ds:schemaRef ds:uri="http://schemas.microsoft.com/sharepoint/v3/contenttype/forms"/>
  </ds:schemaRefs>
</ds:datastoreItem>
</file>

<file path=customXml/itemProps3.xml><?xml version="1.0" encoding="utf-8"?>
<ds:datastoreItem xmlns:ds="http://schemas.openxmlformats.org/officeDocument/2006/customXml" ds:itemID="{EE8FA35A-B7C0-4611-9B06-7A9A149F4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1e4fa-cb24-4946-b805-0a92742e0504"/>
    <ds:schemaRef ds:uri="d88279f0-2684-40bb-91a1-88a37bfc6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OWB general template - 2021 brand</Template>
  <TotalTime>1</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Murdoch</dc:creator>
  <cp:keywords/>
  <dc:description/>
  <cp:lastModifiedBy>emily@ekpmedia.com</cp:lastModifiedBy>
  <cp:revision>2</cp:revision>
  <cp:lastPrinted>2021-12-09T00:20:00Z</cp:lastPrinted>
  <dcterms:created xsi:type="dcterms:W3CDTF">2021-12-09T18:14:00Z</dcterms:created>
  <dcterms:modified xsi:type="dcterms:W3CDTF">2021-12-09T18:14:00Z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0x010100EBA4539772E558479F59E93C9B1D6C5D</vt:lpwstr>
  </property>
</Properties>
</file>